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ind w:left="10773"/>
        <w:jc w:val="both"/>
        <w:rPr>
          <w:rFonts w:ascii="Times New Roman" w:hAnsi="Times New Roman" w:cs="Times New Roman"/>
          <w:sz w:val="26"/>
          <w:szCs w:val="28"/>
        </w:rPr>
        <w:outlineLvl w:val="1"/>
      </w:pPr>
      <w:r>
        <w:rPr>
          <w:sz w:val="26"/>
        </w:rPr>
      </w:r>
      <w:bookmarkStart w:id="0" w:name="_GoBack"/>
      <w:r>
        <w:rPr>
          <w:sz w:val="26"/>
        </w:rPr>
      </w:r>
      <w:bookmarkEnd w:id="0"/>
      <w:r>
        <w:rPr>
          <w:rFonts w:ascii="Times New Roman" w:hAnsi="Times New Roman" w:cs="Times New Roman"/>
          <w:sz w:val="26"/>
          <w:szCs w:val="28"/>
        </w:rPr>
        <w:t xml:space="preserve">Приложение 2</w:t>
      </w:r>
      <w:r>
        <w:rPr>
          <w:sz w:val="26"/>
        </w:rPr>
      </w:r>
    </w:p>
    <w:p>
      <w:pPr>
        <w:pStyle w:val="828"/>
        <w:ind w:left="10773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к Порядку принятия решения о разработке, формирования, реализации и оценки эффективности реализации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муниципальных программ муниципального образования Белореченский район</w:t>
      </w:r>
      <w:r>
        <w:rPr>
          <w:sz w:val="26"/>
        </w:rPr>
      </w:r>
    </w:p>
    <w:p>
      <w:pPr>
        <w:pStyle w:val="828"/>
        <w:jc w:val="right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</w:r>
      <w:r>
        <w:rPr>
          <w:sz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8"/>
        </w:rPr>
        <w:t xml:space="preserve">СВЕДЕНИЯ</w:t>
      </w:r>
      <w:r>
        <w:rPr>
          <w:sz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bCs/>
          <w:sz w:val="26"/>
          <w:szCs w:val="28"/>
        </w:rPr>
        <w:t xml:space="preserve">о порядке сбора информации и методике расчета целевых</w:t>
      </w:r>
      <w:r>
        <w:rPr>
          <w:sz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bCs/>
          <w:sz w:val="26"/>
          <w:szCs w:val="28"/>
        </w:rPr>
        <w:t xml:space="preserve">показателей </w:t>
      </w:r>
      <w:r>
        <w:rPr>
          <w:rFonts w:ascii="Times New Roman" w:hAnsi="Times New Roman" w:cs="Times New Roman"/>
          <w:bCs/>
          <w:sz w:val="26"/>
          <w:szCs w:val="28"/>
        </w:rPr>
        <w:t xml:space="preserve">муниципальной</w:t>
      </w:r>
      <w:r>
        <w:rPr>
          <w:rFonts w:ascii="Times New Roman" w:hAnsi="Times New Roman" w:cs="Times New Roman"/>
          <w:bCs/>
          <w:sz w:val="26"/>
          <w:szCs w:val="28"/>
        </w:rPr>
        <w:t xml:space="preserve"> программы </w:t>
      </w:r>
      <w:r>
        <w:rPr>
          <w:rFonts w:ascii="Times New Roman" w:hAnsi="Times New Roman" w:cs="Times New Roman"/>
          <w:sz w:val="26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8"/>
        </w:rPr>
        <w:t xml:space="preserve">Белореченский район </w:t>
      </w:r>
      <w:r>
        <w:rPr>
          <w:rFonts w:ascii="Times New Roman" w:hAnsi="Times New Roman" w:cs="Times New Roman"/>
          <w:bCs/>
          <w:sz w:val="26"/>
          <w:szCs w:val="28"/>
        </w:rPr>
      </w:r>
      <w:r>
        <w:rPr>
          <w:sz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color w:val="000000" w:themeColor="text1"/>
          <w:sz w:val="26"/>
          <w:szCs w:val="28"/>
        </w:rPr>
        <w:t xml:space="preserve">«Поддержка социально </w:t>
      </w:r>
      <w:r>
        <w:rPr>
          <w:rFonts w:ascii="Times New Roman" w:hAnsi="Times New Roman" w:cs="Times New Roman"/>
          <w:color w:val="000000" w:themeColor="text1"/>
          <w:sz w:val="26"/>
          <w:szCs w:val="28"/>
        </w:rPr>
        <w:t xml:space="preserve">ориентированных некоммерческих </w:t>
      </w:r>
      <w:r>
        <w:rPr>
          <w:rFonts w:ascii="Times New Roman" w:hAnsi="Times New Roman" w:cs="Times New Roman"/>
          <w:color w:val="000000" w:themeColor="text1"/>
          <w:sz w:val="26"/>
          <w:szCs w:val="28"/>
        </w:rPr>
        <w:t xml:space="preserve">организаций»</w:t>
      </w:r>
      <w:r>
        <w:rPr>
          <w:rFonts w:ascii="Times New Roman" w:hAnsi="Times New Roman" w:cs="Times New Roman"/>
          <w:sz w:val="26"/>
          <w:szCs w:val="28"/>
        </w:rPr>
      </w:r>
      <w:r>
        <w:rPr>
          <w:sz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6"/>
          <w:szCs w:val="28"/>
        </w:rPr>
        <w:outlineLvl w:val="0"/>
      </w:pPr>
      <w:r>
        <w:rPr>
          <w:rFonts w:ascii="Times New Roman" w:hAnsi="Times New Roman" w:cs="Times New Roman"/>
          <w:sz w:val="26"/>
          <w:szCs w:val="28"/>
        </w:rPr>
      </w:r>
      <w:r>
        <w:rPr>
          <w:sz w:val="26"/>
        </w:rPr>
      </w:r>
    </w:p>
    <w:tbl>
      <w:tblPr>
        <w:tblW w:w="1525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47"/>
        <w:gridCol w:w="3201"/>
        <w:gridCol w:w="1417"/>
        <w:gridCol w:w="1843"/>
        <w:gridCol w:w="2771"/>
        <w:gridCol w:w="1984"/>
        <w:gridCol w:w="2048"/>
        <w:gridCol w:w="1432"/>
        <w:gridCol w:w="7"/>
      </w:tblGrid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N п/п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Наименование целевого показателя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Единица изменения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Тенденция развития целевого показателя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Источник исходных данных для расчета значения (формирования данных) целевого показателя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Ответственный за сбор данных и расчет целевого показателя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Временные характеристики целевого показателя &lt;1&gt;</w:t>
            </w:r>
            <w:r>
              <w:rPr>
                <w:sz w:val="26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2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3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4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5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6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7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8</w:t>
            </w:r>
            <w:r>
              <w:rPr>
                <w:sz w:val="26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</w:t>
            </w:r>
            <w:r>
              <w:rPr>
                <w:sz w:val="26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Целевые показатели муниципальной программы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Белореченский район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8"/>
              </w:rPr>
              <w:t xml:space="preserve">«Поддержка социально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8"/>
              </w:rPr>
              <w:t xml:space="preserve">ориентированных некоммерческих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8"/>
              </w:rPr>
              <w:t xml:space="preserve">организаций» 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1.1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1" w:type="dxa"/>
            <w:textDirection w:val="lrTb"/>
            <w:noWrap w:val="false"/>
          </w:tcPr>
          <w:p>
            <w:pPr>
              <w:pStyle w:val="824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Количество СОНКО </w:t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  <w:t xml:space="preserve"> которым оказана </w:t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  <w:t xml:space="preserve">ф</w:t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  <w:t xml:space="preserve">инансовая поддержка в районе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sz w:val="26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</w:r>
            <w:r>
              <w:rPr>
                <w:sz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единиц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количество соглашений с СОНКО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-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Е.Н.Нагорная, главный специалист отдела по организационной и информационно-аналитической работе администрации МО Белореченский район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ежеквартально </w:t>
            </w:r>
            <w:r>
              <w:rPr>
                <w:sz w:val="26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1.2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Количество проведенных мероприятий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направленных на патриотическое воспитание граждан, сохранение традиций Кубанского казачества, памяти героического прошлого Кубани и России в годы Великой Отечественной войны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число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ежеквартальные отчеты о деятельности СОНКО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-</w:t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Е.Н.Нагорная, главный специалист отдела по организационной и информационно-аналитической работе администрации МО Белореченский район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ежеквартально 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1.3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  <w:t xml:space="preserve">граждан, принимающих участие в деятельности </w:t>
            </w:r>
            <w:r>
              <w:rPr>
                <w:rFonts w:ascii="Times New Roman" w:hAnsi="Times New Roman" w:cs="Times New Roman" w:eastAsia="Times New Roman"/>
                <w:sz w:val="26"/>
                <w:szCs w:val="28"/>
              </w:rPr>
              <w:t xml:space="preserve">СОНКО 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человек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ежеквартальные отчеты о деятельности СОНКО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Е.Н.Нагорная, главный специалист отдела по организационной и информационно-аналитической работе администрации МО Белореченский район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ежеквартально 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1.4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Количество публикаций в СМИ и медиа источниках (соцсети, паблики, мессенджеры) о деятельности СОНКО в районе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штук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ежеквартальные отчеты о деятельности СОНКО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Е.Н.Нагорная, главный специалист отдела по организационной и информационно-аналитической работе администрации МО Белореченский район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ежеквартально </w:t>
            </w:r>
            <w:r>
              <w:rPr>
                <w:rFonts w:ascii="Times New Roman" w:hAnsi="Times New Roman" w:cs="Times New Roman"/>
                <w:sz w:val="26"/>
                <w:szCs w:val="28"/>
              </w:rPr>
            </w:r>
            <w:r>
              <w:rPr>
                <w:sz w:val="26"/>
              </w:rPr>
            </w:r>
          </w:p>
        </w:tc>
      </w:tr>
    </w:tbl>
    <w:p>
      <w:pPr>
        <w:pStyle w:val="828"/>
        <w:ind w:left="9781"/>
        <w:jc w:val="both"/>
        <w:rPr>
          <w:rFonts w:ascii="Times New Roman" w:hAnsi="Times New Roman" w:cs="Times New Roman"/>
          <w:sz w:val="26"/>
          <w:szCs w:val="28"/>
        </w:rPr>
        <w:outlineLvl w:val="1"/>
      </w:pPr>
      <w:r>
        <w:rPr>
          <w:rFonts w:ascii="Times New Roman" w:hAnsi="Times New Roman" w:cs="Times New Roman"/>
          <w:sz w:val="26"/>
          <w:szCs w:val="28"/>
        </w:rPr>
      </w:r>
      <w:r>
        <w:rPr>
          <w:sz w:val="26"/>
        </w:rPr>
      </w:r>
    </w:p>
    <w:p>
      <w:pPr>
        <w:pStyle w:val="828"/>
        <w:ind w:left="9781"/>
        <w:jc w:val="both"/>
        <w:rPr>
          <w:rFonts w:ascii="Times New Roman" w:hAnsi="Times New Roman" w:cs="Times New Roman"/>
          <w:sz w:val="26"/>
          <w:szCs w:val="28"/>
        </w:rPr>
        <w:outlineLvl w:val="1"/>
      </w:pPr>
      <w:r>
        <w:rPr>
          <w:rFonts w:ascii="Times New Roman" w:hAnsi="Times New Roman" w:cs="Times New Roman"/>
          <w:sz w:val="26"/>
          <w:szCs w:val="28"/>
        </w:rPr>
      </w:r>
      <w:r>
        <w:rPr>
          <w:sz w:val="26"/>
        </w:rPr>
      </w:r>
    </w:p>
    <w:p>
      <w:pPr>
        <w:pStyle w:val="828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Начальник отдела по организационной</w:t>
      </w:r>
      <w:r>
        <w:rPr>
          <w:sz w:val="26"/>
        </w:rPr>
      </w:r>
    </w:p>
    <w:p>
      <w:pPr>
        <w:pStyle w:val="828"/>
        <w:jc w:val="both"/>
        <w:rPr>
          <w:rFonts w:ascii="Times New Roman" w:hAnsi="Times New Roman" w:cs="Times New Roman"/>
          <w:sz w:val="26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8"/>
        </w:rPr>
        <w:t xml:space="preserve">и информационно-аналитической работе</w:t>
      </w:r>
      <w:r>
        <w:rPr>
          <w:sz w:val="26"/>
        </w:rPr>
      </w:r>
    </w:p>
    <w:p>
      <w:pPr>
        <w:pStyle w:val="828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  <w:highlight w:val="none"/>
        </w:rPr>
        <w:t xml:space="preserve">управления делами </w:t>
      </w:r>
      <w:r>
        <w:rPr>
          <w:rFonts w:ascii="Times New Roman" w:hAnsi="Times New Roman" w:cs="Times New Roman"/>
          <w:sz w:val="26"/>
          <w:szCs w:val="28"/>
        </w:rPr>
        <w:t xml:space="preserve">администрации </w:t>
      </w:r>
      <w:r>
        <w:rPr>
          <w:sz w:val="26"/>
        </w:rPr>
      </w:r>
    </w:p>
    <w:p>
      <w:pPr>
        <w:pStyle w:val="828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8"/>
        </w:rPr>
        <w:t xml:space="preserve">образования Белореченский район</w:t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К.К. Ерошик</w:t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</w:r>
      <w:r>
        <w:rPr>
          <w:rFonts w:ascii="Times New Roman" w:hAnsi="Times New Roman" w:cs="Times New Roman"/>
          <w:sz w:val="26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6"/>
          <w:szCs w:val="28"/>
        </w:rPr>
        <w:tab/>
        <w:t xml:space="preserve">          </w:t>
      </w:r>
      <w:r>
        <w:rPr>
          <w:sz w:val="26"/>
        </w:rPr>
      </w:r>
    </w:p>
    <w:sectPr>
      <w:headerReference w:type="default" r:id="rId8"/>
      <w:footnotePr/>
      <w:endnotePr/>
      <w:type w:val="nextPage"/>
      <w:pgSz w:w="16838" w:h="11906" w:orient="landscape"/>
      <w:pgMar w:top="0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/>
  </w:p>
  <w:p>
    <w:pPr>
      <w:pStyle w:val="82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4"/>
    <w:next w:val="824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49">
    <w:name w:val="Heading 1 Char"/>
    <w:basedOn w:val="825"/>
    <w:link w:val="648"/>
    <w:uiPriority w:val="9"/>
    <w:rPr>
      <w:rFonts w:ascii="Arial" w:hAnsi="Arial" w:cs="Arial" w:eastAsia="Arial"/>
      <w:sz w:val="40"/>
      <w:szCs w:val="40"/>
    </w:rPr>
  </w:style>
  <w:style w:type="paragraph" w:styleId="650">
    <w:name w:val="Heading 2"/>
    <w:basedOn w:val="824"/>
    <w:next w:val="824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1">
    <w:name w:val="Heading 2 Char"/>
    <w:basedOn w:val="825"/>
    <w:link w:val="650"/>
    <w:uiPriority w:val="9"/>
    <w:rPr>
      <w:rFonts w:ascii="Arial" w:hAnsi="Arial" w:cs="Arial" w:eastAsia="Arial"/>
      <w:sz w:val="34"/>
    </w:rPr>
  </w:style>
  <w:style w:type="paragraph" w:styleId="652">
    <w:name w:val="Heading 3"/>
    <w:basedOn w:val="824"/>
    <w:next w:val="824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53">
    <w:name w:val="Heading 3 Char"/>
    <w:basedOn w:val="825"/>
    <w:link w:val="652"/>
    <w:uiPriority w:val="9"/>
    <w:rPr>
      <w:rFonts w:ascii="Arial" w:hAnsi="Arial" w:cs="Arial" w:eastAsia="Arial"/>
      <w:sz w:val="30"/>
      <w:szCs w:val="30"/>
    </w:rPr>
  </w:style>
  <w:style w:type="paragraph" w:styleId="654">
    <w:name w:val="Heading 4"/>
    <w:basedOn w:val="824"/>
    <w:next w:val="824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5">
    <w:name w:val="Heading 4 Char"/>
    <w:basedOn w:val="825"/>
    <w:link w:val="654"/>
    <w:uiPriority w:val="9"/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824"/>
    <w:next w:val="824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7">
    <w:name w:val="Heading 5 Char"/>
    <w:basedOn w:val="825"/>
    <w:link w:val="656"/>
    <w:uiPriority w:val="9"/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824"/>
    <w:next w:val="824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9">
    <w:name w:val="Heading 6 Char"/>
    <w:basedOn w:val="825"/>
    <w:link w:val="658"/>
    <w:uiPriority w:val="9"/>
    <w:rPr>
      <w:rFonts w:ascii="Arial" w:hAnsi="Arial" w:cs="Arial" w:eastAsia="Arial"/>
      <w:b/>
      <w:bCs/>
      <w:sz w:val="22"/>
      <w:szCs w:val="22"/>
    </w:rPr>
  </w:style>
  <w:style w:type="paragraph" w:styleId="660">
    <w:name w:val="Heading 7"/>
    <w:basedOn w:val="824"/>
    <w:next w:val="824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1">
    <w:name w:val="Heading 7 Char"/>
    <w:basedOn w:val="825"/>
    <w:link w:val="6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2">
    <w:name w:val="Heading 8"/>
    <w:basedOn w:val="824"/>
    <w:next w:val="824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63">
    <w:name w:val="Heading 8 Char"/>
    <w:basedOn w:val="825"/>
    <w:link w:val="662"/>
    <w:uiPriority w:val="9"/>
    <w:rPr>
      <w:rFonts w:ascii="Arial" w:hAnsi="Arial" w:cs="Arial" w:eastAsia="Arial"/>
      <w:i/>
      <w:iCs/>
      <w:sz w:val="22"/>
      <w:szCs w:val="22"/>
    </w:rPr>
  </w:style>
  <w:style w:type="paragraph" w:styleId="664">
    <w:name w:val="Heading 9"/>
    <w:basedOn w:val="824"/>
    <w:next w:val="824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5">
    <w:name w:val="Heading 9 Char"/>
    <w:basedOn w:val="825"/>
    <w:link w:val="664"/>
    <w:uiPriority w:val="9"/>
    <w:rPr>
      <w:rFonts w:ascii="Arial" w:hAnsi="Arial" w:cs="Arial" w:eastAsia="Arial"/>
      <w:i/>
      <w:iCs/>
      <w:sz w:val="21"/>
      <w:szCs w:val="21"/>
    </w:rPr>
  </w:style>
  <w:style w:type="paragraph" w:styleId="666">
    <w:name w:val="List Paragraph"/>
    <w:basedOn w:val="824"/>
    <w:uiPriority w:val="34"/>
    <w:qFormat/>
    <w:pPr>
      <w:contextualSpacing/>
      <w:ind w:left="720"/>
    </w:pPr>
  </w:style>
  <w:style w:type="paragraph" w:styleId="667">
    <w:name w:val="No Spacing"/>
    <w:uiPriority w:val="1"/>
    <w:qFormat/>
    <w:pPr>
      <w:spacing w:before="0" w:after="0" w:line="240" w:lineRule="auto"/>
    </w:pPr>
  </w:style>
  <w:style w:type="paragraph" w:styleId="668">
    <w:name w:val="Title"/>
    <w:basedOn w:val="824"/>
    <w:next w:val="824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5"/>
    <w:link w:val="668"/>
    <w:uiPriority w:val="10"/>
    <w:rPr>
      <w:sz w:val="48"/>
      <w:szCs w:val="48"/>
    </w:rPr>
  </w:style>
  <w:style w:type="paragraph" w:styleId="670">
    <w:name w:val="Subtitle"/>
    <w:basedOn w:val="824"/>
    <w:next w:val="824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5"/>
    <w:link w:val="670"/>
    <w:uiPriority w:val="11"/>
    <w:rPr>
      <w:sz w:val="24"/>
      <w:szCs w:val="24"/>
    </w:rPr>
  </w:style>
  <w:style w:type="paragraph" w:styleId="672">
    <w:name w:val="Quote"/>
    <w:basedOn w:val="824"/>
    <w:next w:val="824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4"/>
    <w:next w:val="824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5"/>
    <w:link w:val="829"/>
    <w:uiPriority w:val="99"/>
  </w:style>
  <w:style w:type="character" w:styleId="677">
    <w:name w:val="Footer Char"/>
    <w:basedOn w:val="825"/>
    <w:link w:val="831"/>
    <w:uiPriority w:val="99"/>
  </w:style>
  <w:style w:type="paragraph" w:styleId="678">
    <w:name w:val="Caption"/>
    <w:basedOn w:val="824"/>
    <w:next w:val="8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831"/>
    <w:uiPriority w:val="99"/>
  </w:style>
  <w:style w:type="table" w:styleId="680">
    <w:name w:val="Table Grid"/>
    <w:basedOn w:val="82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7">
    <w:name w:val="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8">
    <w:name w:val="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9">
    <w:name w:val="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0">
    <w:name w:val="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1">
    <w:name w:val="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2">
    <w:name w:val="Bordered &amp; 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Bordered &amp; 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Bordered &amp; 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Bordered &amp; 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Bordered &amp; 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Bordered &amp; 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5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5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 w:customStyle="1">
    <w:name w:val="ConsPlusNormal"/>
    <w:pPr>
      <w:spacing w:after="0" w:line="240" w:lineRule="auto"/>
      <w:widowControl w:val="off"/>
    </w:pPr>
    <w:rPr>
      <w:rFonts w:ascii="Calibri" w:hAnsi="Calibri" w:cs="Calibri" w:eastAsia="Times New Roman"/>
      <w:szCs w:val="20"/>
      <w:lang w:eastAsia="ru-RU"/>
    </w:rPr>
  </w:style>
  <w:style w:type="paragraph" w:styleId="829">
    <w:name w:val="Header"/>
    <w:basedOn w:val="824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825"/>
    <w:link w:val="829"/>
    <w:uiPriority w:val="99"/>
  </w:style>
  <w:style w:type="paragraph" w:styleId="831">
    <w:name w:val="Footer"/>
    <w:basedOn w:val="824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825"/>
    <w:link w:val="831"/>
    <w:uiPriority w:val="99"/>
  </w:style>
  <w:style w:type="paragraph" w:styleId="833">
    <w:name w:val="Balloon Text"/>
    <w:basedOn w:val="824"/>
    <w:link w:val="8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4" w:customStyle="1">
    <w:name w:val="Текст выноски Знак"/>
    <w:basedOn w:val="825"/>
    <w:link w:val="83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603C0C3A-99E7-4CB6-958A-1E14BD33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revision>9</cp:revision>
  <dcterms:created xsi:type="dcterms:W3CDTF">2023-12-14T08:16:00Z</dcterms:created>
  <dcterms:modified xsi:type="dcterms:W3CDTF">2023-12-19T05:33:40Z</dcterms:modified>
</cp:coreProperties>
</file>