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A14336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F90942"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FD007E" w:rsidRPr="00FD007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FD007E" w:rsidRPr="00FD007E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FD007E" w:rsidRPr="00FD007E">
        <w:rPr>
          <w:rFonts w:ascii="Times New Roman" w:hAnsi="Times New Roman" w:cs="Times New Roman"/>
          <w:b w:val="0"/>
          <w:sz w:val="28"/>
          <w:szCs w:val="28"/>
        </w:rPr>
        <w:t xml:space="preserve"> район от 27 октября 2022 г. № 1571 «Об утверждении Порядков предоставления мер социальной поддержки отдельным категориям работников образовательных организаций муниципального образования </w:t>
      </w:r>
      <w:proofErr w:type="spellStart"/>
      <w:r w:rsidR="00FD007E" w:rsidRPr="00FD007E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FD007E" w:rsidRPr="00FD007E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</w:p>
    <w:bookmarkEnd w:id="0"/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E55A3F" w:rsidRPr="00E55A3F" w:rsidRDefault="00FF2F88" w:rsidP="00E55A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DD714D">
        <w:rPr>
          <w:b w:val="0"/>
          <w:sz w:val="28"/>
          <w:szCs w:val="28"/>
        </w:rPr>
        <w:t xml:space="preserve">          </w:t>
      </w:r>
      <w:proofErr w:type="gram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FD007E" w:rsidRPr="00FD007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FD007E" w:rsidRPr="00FD007E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FD007E" w:rsidRPr="00FD007E">
        <w:rPr>
          <w:rFonts w:ascii="Times New Roman" w:hAnsi="Times New Roman" w:cs="Times New Roman"/>
          <w:b w:val="0"/>
          <w:sz w:val="28"/>
          <w:szCs w:val="28"/>
        </w:rPr>
        <w:t xml:space="preserve"> район от 27 октября 2022 г. </w:t>
      </w:r>
      <w:proofErr w:type="gramEnd"/>
      <w:r w:rsidR="00FD007E" w:rsidRPr="00FD007E">
        <w:rPr>
          <w:rFonts w:ascii="Times New Roman" w:hAnsi="Times New Roman" w:cs="Times New Roman"/>
          <w:b w:val="0"/>
          <w:sz w:val="28"/>
          <w:szCs w:val="28"/>
        </w:rPr>
        <w:t xml:space="preserve">№ 1571 «Об утверждении Порядков предоставления мер социальной поддержки отдельным категориям работников образовательных организаций муниципального образования </w:t>
      </w:r>
      <w:proofErr w:type="spellStart"/>
      <w:r w:rsidR="00FD007E" w:rsidRPr="00FD007E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FD007E" w:rsidRPr="00FD007E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bookmarkStart w:id="1" w:name="_GoBack"/>
      <w:bookmarkEnd w:id="1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:rsidR="00E55A3F" w:rsidRPr="00E55A3F" w:rsidRDefault="00E55A3F" w:rsidP="00E55A3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1.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:rsidR="00E55A3F" w:rsidRPr="00E55A3F" w:rsidRDefault="00E55A3F" w:rsidP="00E55A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E55A3F" w:rsidRPr="00E55A3F" w:rsidRDefault="00E55A3F" w:rsidP="00E55A3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2.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факторы не обнаружены.</w:t>
      </w:r>
    </w:p>
    <w:p w:rsidR="00FF6312" w:rsidRDefault="00E55A3F" w:rsidP="00E55A3F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3.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:rsidR="00C65A2D" w:rsidRDefault="00C65A2D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35779" w:rsidRPr="00C65A2D" w:rsidRDefault="00D35779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EF75C1" w:rsidRDefault="001B7BE5" w:rsidP="00C82AD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75C1">
        <w:rPr>
          <w:rFonts w:ascii="Times New Roman" w:hAnsi="Times New Roman" w:cs="Times New Roman"/>
          <w:sz w:val="28"/>
          <w:szCs w:val="28"/>
        </w:rPr>
        <w:t xml:space="preserve"> </w:t>
      </w:r>
      <w:r w:rsidR="00C82AD7">
        <w:rPr>
          <w:rFonts w:ascii="Times New Roman" w:hAnsi="Times New Roman" w:cs="Times New Roman"/>
          <w:sz w:val="28"/>
          <w:szCs w:val="28"/>
        </w:rPr>
        <w:t>ок</w:t>
      </w:r>
      <w:r w:rsidR="00EF75C1">
        <w:rPr>
          <w:rFonts w:ascii="Times New Roman" w:hAnsi="Times New Roman" w:cs="Times New Roman"/>
          <w:sz w:val="28"/>
          <w:szCs w:val="28"/>
        </w:rPr>
        <w:t>тября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EF75C1" w:rsidSect="00D357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1641DA"/>
    <w:rsid w:val="001679C2"/>
    <w:rsid w:val="00196189"/>
    <w:rsid w:val="001B7BE5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E086E"/>
    <w:rsid w:val="00700349"/>
    <w:rsid w:val="00744249"/>
    <w:rsid w:val="007516A9"/>
    <w:rsid w:val="007A5E66"/>
    <w:rsid w:val="007B4D94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B07B92"/>
    <w:rsid w:val="00B758D6"/>
    <w:rsid w:val="00BB4D0B"/>
    <w:rsid w:val="00BE4658"/>
    <w:rsid w:val="00C56438"/>
    <w:rsid w:val="00C65A2D"/>
    <w:rsid w:val="00C82AD7"/>
    <w:rsid w:val="00C911B7"/>
    <w:rsid w:val="00C95A14"/>
    <w:rsid w:val="00D067E6"/>
    <w:rsid w:val="00D22D85"/>
    <w:rsid w:val="00D35779"/>
    <w:rsid w:val="00D6518C"/>
    <w:rsid w:val="00D84BC8"/>
    <w:rsid w:val="00DA2865"/>
    <w:rsid w:val="00DB63E5"/>
    <w:rsid w:val="00DD714D"/>
    <w:rsid w:val="00DE5B38"/>
    <w:rsid w:val="00E314C8"/>
    <w:rsid w:val="00E55A3F"/>
    <w:rsid w:val="00E830D0"/>
    <w:rsid w:val="00E87A2D"/>
    <w:rsid w:val="00EE0AE8"/>
    <w:rsid w:val="00EF75C1"/>
    <w:rsid w:val="00F15561"/>
    <w:rsid w:val="00F443A5"/>
    <w:rsid w:val="00F4567E"/>
    <w:rsid w:val="00F64D1B"/>
    <w:rsid w:val="00F809BD"/>
    <w:rsid w:val="00F90942"/>
    <w:rsid w:val="00FB2D81"/>
    <w:rsid w:val="00FD007E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106</cp:revision>
  <cp:lastPrinted>2023-01-27T06:46:00Z</cp:lastPrinted>
  <dcterms:created xsi:type="dcterms:W3CDTF">2021-12-01T08:31:00Z</dcterms:created>
  <dcterms:modified xsi:type="dcterms:W3CDTF">2023-09-28T11:41:00Z</dcterms:modified>
</cp:coreProperties>
</file>