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A97C" w14:textId="77777777" w:rsidR="0059263D" w:rsidRDefault="000B37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14:paraId="0595D204" w14:textId="77777777" w:rsidR="0059263D" w:rsidRDefault="000B37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5FA6A05E" w14:textId="77777777" w:rsidR="0059263D" w:rsidRDefault="005926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66329D7" w14:textId="77777777" w:rsidR="0059263D" w:rsidRDefault="000B37D8">
      <w:pPr>
        <w:shd w:val="clear" w:color="auto" w:fill="FFFFFF" w:themeFill="background1"/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60 СЕССИЯ 6 СОЗЫВА</w:t>
      </w:r>
    </w:p>
    <w:p w14:paraId="7548E1F6" w14:textId="77777777" w:rsidR="0059263D" w:rsidRDefault="005926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81197CD" w14:textId="77777777" w:rsidR="0059263D" w:rsidRDefault="000B37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14:paraId="25F949A6" w14:textId="77777777" w:rsidR="0059263D" w:rsidRDefault="005926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78B254B" w14:textId="77777777" w:rsidR="0059263D" w:rsidRDefault="005926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0228CBB" w14:textId="0183588C" w:rsidR="0059263D" w:rsidRDefault="000B37D8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F63E2F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</w:t>
      </w:r>
      <w:r w:rsidR="00F63E2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2022                                                                                             № </w:t>
      </w:r>
      <w:r w:rsidR="00F63E2F">
        <w:rPr>
          <w:rFonts w:ascii="Times New Roman" w:hAnsi="Times New Roman"/>
          <w:sz w:val="28"/>
        </w:rPr>
        <w:t>_____</w:t>
      </w:r>
    </w:p>
    <w:p w14:paraId="287DBDA6" w14:textId="77777777" w:rsidR="0059263D" w:rsidRDefault="000B37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Белореченск</w:t>
      </w:r>
    </w:p>
    <w:p w14:paraId="7AE1495D" w14:textId="77777777" w:rsidR="0059263D" w:rsidRDefault="005926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C8809A" w14:textId="77777777" w:rsidR="0059263D" w:rsidRDefault="005926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FA6BB0" w14:textId="77777777" w:rsidR="0059263D" w:rsidRDefault="000B37D8">
      <w:pPr>
        <w:shd w:val="clear" w:color="auto" w:fill="FFFFFF" w:themeFill="background1"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</w:rPr>
        <w:t>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</w:t>
      </w:r>
    </w:p>
    <w:p w14:paraId="57020D50" w14:textId="77777777" w:rsidR="0059263D" w:rsidRDefault="005926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C58FC1" w14:textId="77777777" w:rsidR="0059263D" w:rsidRDefault="005926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28A2DA" w14:textId="77777777" w:rsidR="0059263D" w:rsidRDefault="000B37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</w:t>
      </w:r>
      <w:r>
        <w:rPr>
          <w:rFonts w:ascii="Times New Roman" w:hAnsi="Times New Roman"/>
          <w:sz w:val="28"/>
        </w:rPr>
        <w:t>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от 22 декабря 2021 года №4616</w:t>
      </w:r>
      <w:r>
        <w:rPr>
          <w:rFonts w:ascii="Times New Roman" w:hAnsi="Times New Roman"/>
          <w:sz w:val="28"/>
        </w:rPr>
        <w:t xml:space="preserve">-КЗ «О краевом бюджете на 2022 год и на плановый период 2023 и 2024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</w:t>
      </w:r>
      <w:r>
        <w:rPr>
          <w:rFonts w:ascii="Times New Roman" w:hAnsi="Times New Roman"/>
          <w:sz w:val="28"/>
        </w:rPr>
        <w:t>район, Совет муниципального образования Белореченский район Р Е Ш И Л:</w:t>
      </w:r>
    </w:p>
    <w:p w14:paraId="73FC4076" w14:textId="77777777" w:rsidR="0059263D" w:rsidRDefault="005926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F41E2B5" w14:textId="77777777" w:rsidR="0059263D" w:rsidRDefault="000B37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</w:t>
      </w:r>
      <w:r>
        <w:rPr>
          <w:rFonts w:ascii="Times New Roman" w:hAnsi="Times New Roman"/>
          <w:sz w:val="28"/>
        </w:rPr>
        <w:t>вый период 2023 и 2024 годов» следующие изменения:</w:t>
      </w:r>
    </w:p>
    <w:p w14:paraId="0DA30CB4" w14:textId="77777777" w:rsidR="0059263D" w:rsidRDefault="000B37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432B0BCA" w14:textId="11B2FFF2" w:rsidR="0059263D" w:rsidRDefault="000B37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«1) общий объем доходов в </w:t>
      </w:r>
      <w:r w:rsidRPr="00E825DE">
        <w:rPr>
          <w:rFonts w:ascii="Times New Roman" w:hAnsi="Times New Roman"/>
          <w:sz w:val="28"/>
        </w:rPr>
        <w:t>сумме 2 6</w:t>
      </w:r>
      <w:r w:rsidR="00E825DE" w:rsidRPr="00E825DE">
        <w:rPr>
          <w:rFonts w:ascii="Times New Roman" w:hAnsi="Times New Roman"/>
          <w:sz w:val="28"/>
        </w:rPr>
        <w:t>98</w:t>
      </w:r>
      <w:r w:rsidRPr="00E825DE">
        <w:rPr>
          <w:rFonts w:ascii="Times New Roman" w:hAnsi="Times New Roman"/>
          <w:sz w:val="28"/>
        </w:rPr>
        <w:t> </w:t>
      </w:r>
      <w:r w:rsidR="00E825DE" w:rsidRPr="00E825DE">
        <w:rPr>
          <w:rFonts w:ascii="Times New Roman" w:hAnsi="Times New Roman"/>
          <w:sz w:val="28"/>
        </w:rPr>
        <w:t>751</w:t>
      </w:r>
      <w:r w:rsidRPr="00E825DE">
        <w:rPr>
          <w:rFonts w:ascii="Times New Roman" w:hAnsi="Times New Roman"/>
          <w:sz w:val="28"/>
        </w:rPr>
        <w:t> </w:t>
      </w:r>
      <w:r w:rsidR="00E825DE" w:rsidRPr="00E825DE">
        <w:rPr>
          <w:rFonts w:ascii="Times New Roman" w:hAnsi="Times New Roman"/>
          <w:sz w:val="28"/>
        </w:rPr>
        <w:t>6</w:t>
      </w:r>
      <w:r w:rsidRPr="00E825DE">
        <w:rPr>
          <w:rFonts w:ascii="Times New Roman" w:hAnsi="Times New Roman"/>
          <w:sz w:val="28"/>
        </w:rPr>
        <w:t>61,79 рублей</w:t>
      </w:r>
      <w:r>
        <w:rPr>
          <w:rFonts w:ascii="Times New Roman" w:hAnsi="Times New Roman"/>
          <w:sz w:val="28"/>
        </w:rPr>
        <w:t>;»;</w:t>
      </w:r>
    </w:p>
    <w:p w14:paraId="65701946" w14:textId="77777777" w:rsidR="0059263D" w:rsidRDefault="005926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868AEB" w14:textId="77777777" w:rsidR="0059263D" w:rsidRDefault="000B37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7C8C0FD7" w14:textId="39FB69E8" w:rsidR="0059263D" w:rsidRDefault="000B37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в </w:t>
      </w:r>
      <w:r w:rsidRPr="00E825DE">
        <w:rPr>
          <w:rFonts w:ascii="Times New Roman" w:hAnsi="Times New Roman"/>
          <w:sz w:val="28"/>
        </w:rPr>
        <w:t>сумме 2 8</w:t>
      </w:r>
      <w:r w:rsidR="00E825DE" w:rsidRPr="00E825DE">
        <w:rPr>
          <w:rFonts w:ascii="Times New Roman" w:hAnsi="Times New Roman"/>
          <w:sz w:val="28"/>
        </w:rPr>
        <w:t>65</w:t>
      </w:r>
      <w:r w:rsidRPr="00E825DE">
        <w:rPr>
          <w:rFonts w:ascii="Times New Roman" w:hAnsi="Times New Roman"/>
          <w:sz w:val="28"/>
        </w:rPr>
        <w:t> </w:t>
      </w:r>
      <w:r w:rsidR="00E825DE" w:rsidRPr="00E825DE">
        <w:rPr>
          <w:rFonts w:ascii="Times New Roman" w:hAnsi="Times New Roman"/>
          <w:sz w:val="28"/>
        </w:rPr>
        <w:t>493</w:t>
      </w:r>
      <w:r w:rsidRPr="00E825DE">
        <w:rPr>
          <w:rFonts w:ascii="Times New Roman" w:hAnsi="Times New Roman"/>
          <w:sz w:val="28"/>
        </w:rPr>
        <w:t> </w:t>
      </w:r>
      <w:r w:rsidR="00E825DE" w:rsidRPr="00E825DE">
        <w:rPr>
          <w:rFonts w:ascii="Times New Roman" w:hAnsi="Times New Roman"/>
          <w:sz w:val="28"/>
        </w:rPr>
        <w:t>2</w:t>
      </w:r>
      <w:r w:rsidRPr="00E825DE">
        <w:rPr>
          <w:rFonts w:ascii="Times New Roman" w:hAnsi="Times New Roman"/>
          <w:sz w:val="28"/>
        </w:rPr>
        <w:t>83,54</w:t>
      </w:r>
      <w:r>
        <w:rPr>
          <w:rFonts w:ascii="Times New Roman" w:hAnsi="Times New Roman"/>
          <w:sz w:val="28"/>
        </w:rPr>
        <w:t xml:space="preserve"> рублей;»;</w:t>
      </w:r>
    </w:p>
    <w:p w14:paraId="2448AD55" w14:textId="77777777" w:rsidR="0059263D" w:rsidRDefault="005926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2E6408" w14:textId="77777777" w:rsidR="0059263D" w:rsidRDefault="000B37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1 пункта 2 изложить в следующей редакции:</w:t>
      </w:r>
    </w:p>
    <w:p w14:paraId="75C04BB0" w14:textId="4A23AA76" w:rsidR="0059263D" w:rsidRDefault="000B37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«1) общий объем доходов на 2023 год в </w:t>
      </w:r>
      <w:r w:rsidRPr="00E825DE">
        <w:rPr>
          <w:rFonts w:ascii="Times New Roman" w:hAnsi="Times New Roman"/>
          <w:sz w:val="28"/>
        </w:rPr>
        <w:t>сумме 2 47</w:t>
      </w:r>
      <w:r w:rsidR="00E825DE" w:rsidRPr="00E825DE">
        <w:rPr>
          <w:rFonts w:ascii="Times New Roman" w:hAnsi="Times New Roman"/>
          <w:sz w:val="28"/>
        </w:rPr>
        <w:t>0</w:t>
      </w:r>
      <w:r w:rsidRPr="00E825DE">
        <w:rPr>
          <w:rFonts w:ascii="Times New Roman" w:hAnsi="Times New Roman"/>
          <w:sz w:val="28"/>
        </w:rPr>
        <w:t> </w:t>
      </w:r>
      <w:r w:rsidR="00E825DE" w:rsidRPr="00E825DE">
        <w:rPr>
          <w:rFonts w:ascii="Times New Roman" w:hAnsi="Times New Roman"/>
          <w:sz w:val="28"/>
        </w:rPr>
        <w:t>445</w:t>
      </w:r>
      <w:r w:rsidRPr="00E825DE">
        <w:rPr>
          <w:rFonts w:ascii="Times New Roman" w:hAnsi="Times New Roman"/>
          <w:sz w:val="28"/>
        </w:rPr>
        <w:t> </w:t>
      </w:r>
      <w:r w:rsidR="00E825DE" w:rsidRPr="00E825DE">
        <w:rPr>
          <w:rFonts w:ascii="Times New Roman" w:hAnsi="Times New Roman"/>
          <w:sz w:val="28"/>
        </w:rPr>
        <w:t>1</w:t>
      </w:r>
      <w:r w:rsidRPr="00E825DE">
        <w:rPr>
          <w:rFonts w:ascii="Times New Roman" w:hAnsi="Times New Roman"/>
          <w:sz w:val="28"/>
        </w:rPr>
        <w:t xml:space="preserve">00,00 рублей, </w:t>
      </w:r>
      <w:r w:rsidRPr="00E825DE">
        <w:rPr>
          <w:rFonts w:ascii="Times New Roman" w:hAnsi="Times New Roman"/>
          <w:sz w:val="28"/>
        </w:rPr>
        <w:t>и на 2024 год в сумме 2 447 736 100,00</w:t>
      </w:r>
      <w:r w:rsidRPr="00E825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рублей;»;</w:t>
      </w:r>
    </w:p>
    <w:p w14:paraId="6D249566" w14:textId="77777777" w:rsidR="0059263D" w:rsidRDefault="005926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F844AA3" w14:textId="77777777" w:rsidR="0059263D" w:rsidRDefault="000B37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2 пункта 2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01302E4E" w14:textId="59FF4DA7" w:rsidR="0059263D" w:rsidRDefault="000B37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</w:t>
      </w:r>
      <w:r w:rsidRPr="00E825DE">
        <w:rPr>
          <w:rFonts w:ascii="Times New Roman" w:hAnsi="Times New Roman"/>
          <w:sz w:val="28"/>
        </w:rPr>
        <w:t>2023 год в сумме 2 47</w:t>
      </w:r>
      <w:r w:rsidR="00E825DE" w:rsidRPr="00E825DE">
        <w:rPr>
          <w:rFonts w:ascii="Times New Roman" w:hAnsi="Times New Roman"/>
          <w:sz w:val="28"/>
        </w:rPr>
        <w:t>0</w:t>
      </w:r>
      <w:r w:rsidRPr="00E825DE">
        <w:rPr>
          <w:rFonts w:ascii="Times New Roman" w:hAnsi="Times New Roman"/>
          <w:sz w:val="28"/>
        </w:rPr>
        <w:t> </w:t>
      </w:r>
      <w:r w:rsidR="00E825DE" w:rsidRPr="00E825DE">
        <w:rPr>
          <w:rFonts w:ascii="Times New Roman" w:hAnsi="Times New Roman"/>
          <w:sz w:val="28"/>
        </w:rPr>
        <w:t>445</w:t>
      </w:r>
      <w:r w:rsidRPr="00E825DE">
        <w:rPr>
          <w:rFonts w:ascii="Times New Roman" w:hAnsi="Times New Roman"/>
          <w:sz w:val="28"/>
        </w:rPr>
        <w:t> </w:t>
      </w:r>
      <w:r w:rsidR="00E825DE" w:rsidRPr="00E825DE">
        <w:rPr>
          <w:rFonts w:ascii="Times New Roman" w:hAnsi="Times New Roman"/>
          <w:sz w:val="28"/>
        </w:rPr>
        <w:t>1</w:t>
      </w:r>
      <w:r w:rsidRPr="00E825DE">
        <w:rPr>
          <w:rFonts w:ascii="Times New Roman" w:hAnsi="Times New Roman"/>
          <w:sz w:val="28"/>
        </w:rPr>
        <w:t>00,00 рублей, и на 2024 год в сумме 2 447 736 100,00 рублей</w:t>
      </w:r>
      <w:r>
        <w:rPr>
          <w:rFonts w:ascii="Times New Roman" w:hAnsi="Times New Roman"/>
          <w:sz w:val="28"/>
        </w:rPr>
        <w:t>;»;</w:t>
      </w:r>
    </w:p>
    <w:p w14:paraId="6198F291" w14:textId="77777777" w:rsidR="0059263D" w:rsidRDefault="000B37D8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2. Средства, поступающие из краевого бюджета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соответствии с Законом Краснодарского края от 22 декабря 2021 года № 4616-КЗ «О краевом бюджете на 2022 год и на плановый период 2023 и 2024 годов», увеличить в 2022 году на сумму 23 169 100,00 рублей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уменьшить в 2023 году на </w:t>
      </w:r>
      <w:r>
        <w:rPr>
          <w:rFonts w:ascii="Times New Roman" w:hAnsi="Times New Roman"/>
          <w:sz w:val="28"/>
          <w:szCs w:val="28"/>
        </w:rPr>
        <w:t>6 415,600 рублей, в том числе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439E9511" w14:textId="77777777" w:rsidR="0059263D" w:rsidRDefault="005926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5428"/>
        <w:gridCol w:w="2259"/>
        <w:gridCol w:w="1439"/>
      </w:tblGrid>
      <w:tr w:rsidR="0059263D" w14:paraId="7DF4B00B" w14:textId="77777777">
        <w:trPr>
          <w:trHeight w:val="60"/>
        </w:trPr>
        <w:tc>
          <w:tcPr>
            <w:tcW w:w="650" w:type="dxa"/>
            <w:shd w:val="clear" w:color="auto" w:fill="auto"/>
          </w:tcPr>
          <w:p w14:paraId="35C998B3" w14:textId="77777777" w:rsidR="0059263D" w:rsidRDefault="000B37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5427" w:type="dxa"/>
            <w:shd w:val="clear" w:color="auto" w:fill="auto"/>
          </w:tcPr>
          <w:p w14:paraId="11F3D79B" w14:textId="77777777" w:rsidR="0059263D" w:rsidRDefault="000B37D8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2022 год - всего: </w:t>
            </w:r>
          </w:p>
        </w:tc>
        <w:tc>
          <w:tcPr>
            <w:tcW w:w="2259" w:type="dxa"/>
            <w:shd w:val="clear" w:color="auto" w:fill="FFFFFF" w:themeFill="background1"/>
          </w:tcPr>
          <w:p w14:paraId="52A32136" w14:textId="2100C9CB" w:rsidR="0059263D" w:rsidRDefault="000B3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169 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439" w:type="dxa"/>
            <w:shd w:val="clear" w:color="auto" w:fill="auto"/>
          </w:tcPr>
          <w:p w14:paraId="573DEE88" w14:textId="77777777" w:rsidR="0059263D" w:rsidRDefault="000B37D8">
            <w:pPr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59263D" w14:paraId="231A81FA" w14:textId="77777777">
        <w:trPr>
          <w:trHeight w:val="60"/>
        </w:trPr>
        <w:tc>
          <w:tcPr>
            <w:tcW w:w="650" w:type="dxa"/>
            <w:shd w:val="clear" w:color="auto" w:fill="auto"/>
          </w:tcPr>
          <w:p w14:paraId="2F1291A1" w14:textId="77777777" w:rsidR="0059263D" w:rsidRDefault="005926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14:paraId="76699C3C" w14:textId="77777777" w:rsidR="0059263D" w:rsidRDefault="000B37D8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shd w:val="clear" w:color="auto" w:fill="auto"/>
          </w:tcPr>
          <w:p w14:paraId="4C9BA654" w14:textId="77777777" w:rsidR="0059263D" w:rsidRDefault="005926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14:paraId="0A48BA2A" w14:textId="77777777" w:rsidR="0059263D" w:rsidRDefault="005926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3D" w14:paraId="79B80C40" w14:textId="77777777">
        <w:trPr>
          <w:trHeight w:val="300"/>
        </w:trPr>
        <w:tc>
          <w:tcPr>
            <w:tcW w:w="650" w:type="dxa"/>
            <w:shd w:val="clear" w:color="auto" w:fill="auto"/>
          </w:tcPr>
          <w:p w14:paraId="4AF90772" w14:textId="77777777" w:rsidR="0059263D" w:rsidRDefault="005926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14:paraId="4E9F8006" w14:textId="77777777" w:rsidR="0059263D" w:rsidRDefault="000B37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  <w:p w14:paraId="57FF3753" w14:textId="77777777" w:rsidR="0059263D" w:rsidRDefault="000B3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shd w:val="clear" w:color="auto" w:fill="FFFFFF" w:themeFill="background1"/>
          </w:tcPr>
          <w:p w14:paraId="74FA607D" w14:textId="585BEDD9" w:rsidR="0059263D" w:rsidRDefault="000B37D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169 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439" w:type="dxa"/>
            <w:shd w:val="clear" w:color="auto" w:fill="auto"/>
          </w:tcPr>
          <w:p w14:paraId="4454867C" w14:textId="77777777" w:rsidR="0059263D" w:rsidRDefault="000B37D8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9263D" w14:paraId="3EA161ED" w14:textId="77777777">
        <w:trPr>
          <w:trHeight w:val="255"/>
        </w:trPr>
        <w:tc>
          <w:tcPr>
            <w:tcW w:w="650" w:type="dxa"/>
            <w:shd w:val="clear" w:color="auto" w:fill="auto"/>
          </w:tcPr>
          <w:p w14:paraId="24BADED9" w14:textId="77777777" w:rsidR="0059263D" w:rsidRDefault="005926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14:paraId="3003FE61" w14:textId="77777777" w:rsidR="0059263D" w:rsidRDefault="000B3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субвенция на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259" w:type="dxa"/>
            <w:shd w:val="clear" w:color="auto" w:fill="FFFFFF" w:themeFill="background1"/>
          </w:tcPr>
          <w:p w14:paraId="24429706" w14:textId="497F1EDA" w:rsidR="0059263D" w:rsidRDefault="000B37D8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169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100,00</w:t>
            </w:r>
          </w:p>
        </w:tc>
        <w:tc>
          <w:tcPr>
            <w:tcW w:w="1439" w:type="dxa"/>
            <w:shd w:val="clear" w:color="auto" w:fill="auto"/>
          </w:tcPr>
          <w:p w14:paraId="29A8751B" w14:textId="77777777" w:rsidR="0059263D" w:rsidRDefault="000B37D8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59263D" w14:paraId="79D36D93" w14:textId="77777777">
        <w:trPr>
          <w:trHeight w:val="60"/>
        </w:trPr>
        <w:tc>
          <w:tcPr>
            <w:tcW w:w="650" w:type="dxa"/>
            <w:shd w:val="clear" w:color="auto" w:fill="auto"/>
          </w:tcPr>
          <w:p w14:paraId="5036A820" w14:textId="77777777" w:rsidR="0059263D" w:rsidRDefault="000B37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5427" w:type="dxa"/>
            <w:shd w:val="clear" w:color="auto" w:fill="auto"/>
          </w:tcPr>
          <w:p w14:paraId="5BDCA419" w14:textId="77777777" w:rsidR="0059263D" w:rsidRDefault="000B37D8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2023 год - всего: </w:t>
            </w:r>
          </w:p>
        </w:tc>
        <w:tc>
          <w:tcPr>
            <w:tcW w:w="2259" w:type="dxa"/>
            <w:shd w:val="clear" w:color="auto" w:fill="FFFFFF" w:themeFill="background1"/>
          </w:tcPr>
          <w:p w14:paraId="3A903012" w14:textId="2CFF21CC" w:rsidR="0059263D" w:rsidRDefault="000B37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- 6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415 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600,00</w:t>
            </w:r>
          </w:p>
        </w:tc>
        <w:tc>
          <w:tcPr>
            <w:tcW w:w="1439" w:type="dxa"/>
            <w:shd w:val="clear" w:color="auto" w:fill="auto"/>
          </w:tcPr>
          <w:p w14:paraId="4890E5F9" w14:textId="77777777" w:rsidR="0059263D" w:rsidRDefault="000B37D8">
            <w:pPr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59263D" w14:paraId="3ECBAFF1" w14:textId="77777777">
        <w:trPr>
          <w:trHeight w:val="60"/>
        </w:trPr>
        <w:tc>
          <w:tcPr>
            <w:tcW w:w="650" w:type="dxa"/>
            <w:shd w:val="clear" w:color="auto" w:fill="auto"/>
          </w:tcPr>
          <w:p w14:paraId="3F1FA4BA" w14:textId="77777777" w:rsidR="0059263D" w:rsidRDefault="005926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14:paraId="3BFF4505" w14:textId="77777777" w:rsidR="0059263D" w:rsidRDefault="000B37D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shd w:val="clear" w:color="auto" w:fill="auto"/>
          </w:tcPr>
          <w:p w14:paraId="4B07954D" w14:textId="77777777" w:rsidR="0059263D" w:rsidRDefault="0059263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14:paraId="7CF7858F" w14:textId="77777777" w:rsidR="0059263D" w:rsidRDefault="0059263D">
            <w:pPr>
              <w:snapToGrid w:val="0"/>
              <w:ind w:right="3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263D" w14:paraId="111D790F" w14:textId="77777777">
        <w:trPr>
          <w:trHeight w:val="60"/>
        </w:trPr>
        <w:tc>
          <w:tcPr>
            <w:tcW w:w="650" w:type="dxa"/>
            <w:shd w:val="clear" w:color="auto" w:fill="auto"/>
          </w:tcPr>
          <w:p w14:paraId="27298718" w14:textId="77777777" w:rsidR="0059263D" w:rsidRDefault="005926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14:paraId="7F3075B0" w14:textId="77777777" w:rsidR="0059263D" w:rsidRDefault="000B37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 всего:</w:t>
            </w:r>
          </w:p>
          <w:p w14:paraId="011FD634" w14:textId="77777777" w:rsidR="0059263D" w:rsidRDefault="000B3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shd w:val="clear" w:color="auto" w:fill="auto"/>
          </w:tcPr>
          <w:p w14:paraId="3D6946B5" w14:textId="06451F72" w:rsidR="0059263D" w:rsidRDefault="000B37D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- 6</w:t>
            </w:r>
            <w:r w:rsidR="00A0628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415 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600,00</w:t>
            </w:r>
          </w:p>
        </w:tc>
        <w:tc>
          <w:tcPr>
            <w:tcW w:w="1439" w:type="dxa"/>
            <w:shd w:val="clear" w:color="auto" w:fill="auto"/>
          </w:tcPr>
          <w:p w14:paraId="0ACA61FA" w14:textId="77777777" w:rsidR="0059263D" w:rsidRDefault="000B37D8">
            <w:pPr>
              <w:snapToGri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9263D" w14:paraId="55C45731" w14:textId="77777777">
        <w:trPr>
          <w:trHeight w:val="60"/>
        </w:trPr>
        <w:tc>
          <w:tcPr>
            <w:tcW w:w="650" w:type="dxa"/>
            <w:shd w:val="clear" w:color="auto" w:fill="auto"/>
          </w:tcPr>
          <w:p w14:paraId="32B9E1A2" w14:textId="77777777" w:rsidR="0059263D" w:rsidRDefault="005926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14:paraId="2011CBA3" w14:textId="77777777" w:rsidR="0059263D" w:rsidRDefault="000B3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субсидия на подготовку изменений в генеральные планы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образований Краснодарского края</w:t>
            </w:r>
          </w:p>
        </w:tc>
        <w:tc>
          <w:tcPr>
            <w:tcW w:w="2259" w:type="dxa"/>
            <w:shd w:val="clear" w:color="auto" w:fill="auto"/>
          </w:tcPr>
          <w:p w14:paraId="65BDE023" w14:textId="77574A4C" w:rsidR="0059263D" w:rsidRDefault="000B37D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>
              <w:rPr>
                <w:rFonts w:ascii="Times New Roman" w:hAnsi="Times New Roman"/>
                <w:sz w:val="28"/>
                <w:szCs w:val="28"/>
              </w:rPr>
              <w:t> 415 </w:t>
            </w: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439" w:type="dxa"/>
            <w:shd w:val="clear" w:color="auto" w:fill="auto"/>
          </w:tcPr>
          <w:p w14:paraId="404C9A32" w14:textId="77777777" w:rsidR="0059263D" w:rsidRDefault="000B37D8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14:paraId="6851C346" w14:textId="77777777" w:rsidR="0059263D" w:rsidRDefault="005926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D316B" w14:textId="77777777" w:rsidR="0059263D" w:rsidRDefault="000B37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 муниципального образования Белореченский район на 2022 год:</w:t>
      </w:r>
    </w:p>
    <w:p w14:paraId="2C1D994F" w14:textId="697F85A9" w:rsidR="0059263D" w:rsidRDefault="000B37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передвижение бюджетных ассигнований по коду раздела, подраздела </w:t>
      </w:r>
      <w:r w:rsidR="00507E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507E32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</w:t>
      </w:r>
      <w:r w:rsidR="00CA7CF4" w:rsidRPr="00CA7CF4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CA7CF4">
        <w:rPr>
          <w:rFonts w:ascii="Times New Roman" w:hAnsi="Times New Roman"/>
          <w:sz w:val="28"/>
          <w:szCs w:val="28"/>
        </w:rPr>
        <w:t>код</w:t>
      </w:r>
      <w:r w:rsidR="00CA7CF4">
        <w:rPr>
          <w:rFonts w:ascii="Times New Roman" w:hAnsi="Times New Roman"/>
          <w:sz w:val="28"/>
          <w:szCs w:val="28"/>
        </w:rPr>
        <w:t>у</w:t>
      </w:r>
      <w:r w:rsidR="00CA7CF4">
        <w:rPr>
          <w:rFonts w:ascii="Times New Roman" w:hAnsi="Times New Roman"/>
          <w:sz w:val="28"/>
          <w:szCs w:val="28"/>
        </w:rPr>
        <w:t xml:space="preserve"> целевой статьи расходов</w:t>
      </w:r>
      <w:r w:rsidR="00CA7CF4">
        <w:rPr>
          <w:rFonts w:ascii="Times New Roman" w:hAnsi="Times New Roman"/>
          <w:sz w:val="28"/>
          <w:szCs w:val="28"/>
        </w:rPr>
        <w:t xml:space="preserve"> 65.2.00.</w:t>
      </w:r>
      <w:r w:rsidR="00CA7CF4">
        <w:rPr>
          <w:rFonts w:ascii="Times New Roman" w:hAnsi="Times New Roman"/>
          <w:sz w:val="28"/>
          <w:szCs w:val="28"/>
          <w:lang w:val="en-US"/>
        </w:rPr>
        <w:t>C</w:t>
      </w:r>
      <w:r w:rsidR="00CA7CF4">
        <w:rPr>
          <w:rFonts w:ascii="Times New Roman" w:hAnsi="Times New Roman"/>
          <w:sz w:val="28"/>
          <w:szCs w:val="28"/>
        </w:rPr>
        <w:t>0820 «</w:t>
      </w:r>
      <w:r w:rsidR="00CA7CF4" w:rsidRPr="00CA7CF4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(краевой бюджет)</w:t>
      </w:r>
      <w:r w:rsidR="00CA7CF4">
        <w:rPr>
          <w:rFonts w:ascii="Times New Roman" w:hAnsi="Times New Roman"/>
          <w:sz w:val="28"/>
          <w:szCs w:val="28"/>
        </w:rPr>
        <w:t xml:space="preserve">» </w:t>
      </w:r>
      <w:r w:rsidR="00CF1E0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код</w:t>
      </w:r>
      <w:r w:rsidR="00CF1E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вида расходов </w:t>
      </w:r>
      <w:r w:rsidR="00CF1E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 «</w:t>
      </w:r>
      <w:r w:rsidR="00CF1E04" w:rsidRPr="00CF1E04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код </w:t>
      </w:r>
      <w:r w:rsidR="00CF1E04">
        <w:rPr>
          <w:rFonts w:ascii="Times New Roman" w:hAnsi="Times New Roman"/>
          <w:sz w:val="28"/>
          <w:szCs w:val="28"/>
        </w:rPr>
        <w:t>вида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F1E04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«</w:t>
      </w:r>
      <w:r w:rsidR="00CF1E04" w:rsidRPr="00CF1E04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CF1E04">
        <w:rPr>
          <w:rFonts w:ascii="Times New Roman" w:hAnsi="Times New Roman"/>
          <w:sz w:val="28"/>
          <w:szCs w:val="28"/>
        </w:rPr>
        <w:t>27 743</w:t>
      </w:r>
      <w:r>
        <w:rPr>
          <w:rFonts w:ascii="Times New Roman" w:hAnsi="Times New Roman"/>
          <w:sz w:val="28"/>
          <w:szCs w:val="28"/>
        </w:rPr>
        <w:t>,</w:t>
      </w:r>
      <w:r w:rsidR="00CF1E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рублей;</w:t>
      </w:r>
    </w:p>
    <w:p w14:paraId="58AD6D10" w14:textId="77777777" w:rsidR="00CF1E04" w:rsidRDefault="00CF1E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CEA2D7" w14:textId="5C37831A" w:rsidR="0059263D" w:rsidRDefault="000B37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Белореченский район на 2023 год:</w:t>
      </w:r>
    </w:p>
    <w:p w14:paraId="7749C953" w14:textId="3696213B" w:rsidR="0059263D" w:rsidRDefault="005C75A9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B37D8"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0</w:t>
      </w:r>
      <w:r w:rsidR="00CF1E04">
        <w:rPr>
          <w:rFonts w:ascii="Times New Roman" w:hAnsi="Times New Roman"/>
          <w:sz w:val="28"/>
          <w:szCs w:val="28"/>
        </w:rPr>
        <w:t>1</w:t>
      </w:r>
      <w:r w:rsidR="000B37D8">
        <w:rPr>
          <w:rFonts w:ascii="Times New Roman" w:hAnsi="Times New Roman"/>
          <w:sz w:val="28"/>
          <w:szCs w:val="28"/>
        </w:rPr>
        <w:t>.</w:t>
      </w:r>
      <w:r w:rsidR="00CF1E04">
        <w:rPr>
          <w:rFonts w:ascii="Times New Roman" w:hAnsi="Times New Roman"/>
          <w:sz w:val="28"/>
          <w:szCs w:val="28"/>
        </w:rPr>
        <w:t>04</w:t>
      </w:r>
      <w:r w:rsidR="000B37D8">
        <w:rPr>
          <w:rFonts w:ascii="Times New Roman" w:hAnsi="Times New Roman"/>
          <w:sz w:val="28"/>
          <w:szCs w:val="28"/>
        </w:rPr>
        <w:t xml:space="preserve"> «</w:t>
      </w:r>
      <w:r w:rsidR="00CF1E04" w:rsidRPr="00CF1E04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0B37D8">
        <w:rPr>
          <w:rFonts w:ascii="Times New Roman" w:hAnsi="Times New Roman"/>
          <w:sz w:val="28"/>
          <w:szCs w:val="28"/>
        </w:rPr>
        <w:t xml:space="preserve">» коду вида расхода </w:t>
      </w:r>
      <w:r>
        <w:rPr>
          <w:rFonts w:ascii="Times New Roman" w:hAnsi="Times New Roman"/>
          <w:sz w:val="28"/>
          <w:szCs w:val="28"/>
        </w:rPr>
        <w:t>1</w:t>
      </w:r>
      <w:r w:rsidR="000B37D8">
        <w:rPr>
          <w:rFonts w:ascii="Times New Roman" w:hAnsi="Times New Roman"/>
          <w:sz w:val="28"/>
          <w:szCs w:val="28"/>
        </w:rPr>
        <w:t>00 «</w:t>
      </w:r>
      <w:r w:rsidRPr="005C75A9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0B37D8">
        <w:rPr>
          <w:rFonts w:ascii="Times New Roman" w:hAnsi="Times New Roman"/>
          <w:sz w:val="28"/>
          <w:szCs w:val="28"/>
        </w:rPr>
        <w:t xml:space="preserve">» с кода целевой статьи расходов </w:t>
      </w:r>
      <w:r>
        <w:rPr>
          <w:rFonts w:ascii="Times New Roman" w:hAnsi="Times New Roman"/>
          <w:sz w:val="28"/>
          <w:szCs w:val="28"/>
        </w:rPr>
        <w:t>50</w:t>
      </w:r>
      <w:r w:rsidR="000B37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0B37D8"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</w:rPr>
        <w:t>60890</w:t>
      </w:r>
      <w:r w:rsidR="000B37D8">
        <w:rPr>
          <w:rFonts w:ascii="Times New Roman" w:hAnsi="Times New Roman"/>
          <w:sz w:val="28"/>
          <w:szCs w:val="28"/>
        </w:rPr>
        <w:t xml:space="preserve"> «</w:t>
      </w:r>
      <w:r w:rsidRPr="005C75A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 w:rsidR="000B37D8"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>
        <w:rPr>
          <w:rFonts w:ascii="Times New Roman" w:hAnsi="Times New Roman"/>
          <w:sz w:val="28"/>
          <w:szCs w:val="28"/>
        </w:rPr>
        <w:t>50</w:t>
      </w:r>
      <w:r w:rsidR="000B37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0B37D8"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</w:rPr>
        <w:t>69200</w:t>
      </w:r>
      <w:r w:rsidR="000B37D8">
        <w:rPr>
          <w:rFonts w:ascii="Times New Roman" w:hAnsi="Times New Roman"/>
          <w:sz w:val="28"/>
          <w:szCs w:val="28"/>
        </w:rPr>
        <w:t xml:space="preserve"> «</w:t>
      </w:r>
      <w:r w:rsidRPr="005C75A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 w:rsidR="000B37D8">
        <w:rPr>
          <w:rFonts w:ascii="Times New Roman" w:hAnsi="Times New Roman"/>
          <w:sz w:val="28"/>
          <w:szCs w:val="28"/>
        </w:rPr>
        <w:t xml:space="preserve">» в сумме </w:t>
      </w:r>
      <w:r>
        <w:rPr>
          <w:rFonts w:ascii="Times New Roman" w:hAnsi="Times New Roman"/>
          <w:sz w:val="28"/>
          <w:szCs w:val="28"/>
        </w:rPr>
        <w:t>3</w:t>
      </w:r>
      <w:r w:rsidR="000B37D8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255</w:t>
      </w:r>
      <w:r w:rsidR="000B37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  <w:r w:rsidR="000B37D8">
        <w:rPr>
          <w:rFonts w:ascii="Times New Roman" w:hAnsi="Times New Roman"/>
          <w:sz w:val="28"/>
          <w:szCs w:val="28"/>
        </w:rPr>
        <w:t>00,00</w:t>
      </w:r>
      <w:r w:rsidR="000B37D8">
        <w:rPr>
          <w:rFonts w:ascii="Times New Roman" w:hAnsi="Times New Roman"/>
          <w:sz w:val="28"/>
          <w:szCs w:val="28"/>
          <w:lang w:val="en-US"/>
        </w:rPr>
        <w:t> </w:t>
      </w:r>
      <w:r w:rsidR="000B37D8">
        <w:rPr>
          <w:rFonts w:ascii="Times New Roman" w:hAnsi="Times New Roman"/>
          <w:sz w:val="28"/>
          <w:szCs w:val="28"/>
        </w:rPr>
        <w:t>рублей;</w:t>
      </w:r>
    </w:p>
    <w:p w14:paraId="64BD7055" w14:textId="45DE88FA" w:rsidR="0059263D" w:rsidRDefault="000B37D8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C75A9" w:rsidRPr="005C75A9">
        <w:rPr>
          <w:rFonts w:ascii="Times New Roman" w:hAnsi="Times New Roman"/>
          <w:sz w:val="28"/>
          <w:szCs w:val="28"/>
        </w:rPr>
        <w:t xml:space="preserve"> </w:t>
      </w:r>
      <w:r w:rsidR="005C75A9"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01.04 «</w:t>
      </w:r>
      <w:r w:rsidR="005C75A9" w:rsidRPr="00CF1E04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5C75A9">
        <w:rPr>
          <w:rFonts w:ascii="Times New Roman" w:hAnsi="Times New Roman"/>
          <w:sz w:val="28"/>
          <w:szCs w:val="28"/>
        </w:rPr>
        <w:t xml:space="preserve">» коду вида расхода </w:t>
      </w:r>
      <w:r w:rsidR="005C75A9">
        <w:rPr>
          <w:rFonts w:ascii="Times New Roman" w:hAnsi="Times New Roman"/>
          <w:sz w:val="28"/>
          <w:szCs w:val="28"/>
        </w:rPr>
        <w:t>2</w:t>
      </w:r>
      <w:r w:rsidR="005C75A9">
        <w:rPr>
          <w:rFonts w:ascii="Times New Roman" w:hAnsi="Times New Roman"/>
          <w:sz w:val="28"/>
          <w:szCs w:val="28"/>
        </w:rPr>
        <w:t>00 «</w:t>
      </w:r>
      <w:r w:rsidR="005C75A9" w:rsidRPr="00CF1E04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5C75A9">
        <w:rPr>
          <w:rFonts w:ascii="Times New Roman" w:hAnsi="Times New Roman"/>
          <w:sz w:val="28"/>
          <w:szCs w:val="28"/>
        </w:rPr>
        <w:t>» с кода целевой статьи расходов 50.2.00.60890 «</w:t>
      </w:r>
      <w:r w:rsidR="005C75A9" w:rsidRPr="005C75A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 w:rsidR="005C75A9">
        <w:rPr>
          <w:rFonts w:ascii="Times New Roman" w:hAnsi="Times New Roman"/>
          <w:sz w:val="28"/>
          <w:szCs w:val="28"/>
        </w:rPr>
        <w:t>» на код целевой статьи расходов 50.2.00.69200 «</w:t>
      </w:r>
      <w:r w:rsidR="005C75A9" w:rsidRPr="005C75A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 w:rsidR="005C75A9">
        <w:rPr>
          <w:rFonts w:ascii="Times New Roman" w:hAnsi="Times New Roman"/>
          <w:sz w:val="28"/>
          <w:szCs w:val="28"/>
        </w:rPr>
        <w:t xml:space="preserve">» в сумме </w:t>
      </w:r>
      <w:r w:rsidR="005C75A9">
        <w:rPr>
          <w:rFonts w:ascii="Times New Roman" w:hAnsi="Times New Roman"/>
          <w:sz w:val="28"/>
          <w:szCs w:val="28"/>
        </w:rPr>
        <w:t>324</w:t>
      </w:r>
      <w:r w:rsidR="005C75A9">
        <w:rPr>
          <w:rFonts w:ascii="Times New Roman" w:hAnsi="Times New Roman"/>
          <w:sz w:val="28"/>
          <w:szCs w:val="28"/>
        </w:rPr>
        <w:t> </w:t>
      </w:r>
      <w:r w:rsidR="005C75A9">
        <w:rPr>
          <w:rFonts w:ascii="Times New Roman" w:hAnsi="Times New Roman"/>
          <w:sz w:val="28"/>
          <w:szCs w:val="28"/>
        </w:rPr>
        <w:t>0</w:t>
      </w:r>
      <w:r w:rsidR="005C75A9">
        <w:rPr>
          <w:rFonts w:ascii="Times New Roman" w:hAnsi="Times New Roman"/>
          <w:sz w:val="28"/>
          <w:szCs w:val="28"/>
        </w:rPr>
        <w:t>00,00</w:t>
      </w:r>
      <w:r w:rsidR="005C75A9">
        <w:rPr>
          <w:rFonts w:ascii="Times New Roman" w:hAnsi="Times New Roman"/>
          <w:sz w:val="28"/>
          <w:szCs w:val="28"/>
          <w:lang w:val="en-US"/>
        </w:rPr>
        <w:t> </w:t>
      </w:r>
      <w:r w:rsidR="005C75A9">
        <w:rPr>
          <w:rFonts w:ascii="Times New Roman" w:hAnsi="Times New Roman"/>
          <w:sz w:val="28"/>
          <w:szCs w:val="28"/>
        </w:rPr>
        <w:t>рублей</w:t>
      </w:r>
      <w:r w:rsidR="005C75A9">
        <w:rPr>
          <w:rFonts w:ascii="Times New Roman" w:hAnsi="Times New Roman"/>
          <w:sz w:val="28"/>
          <w:szCs w:val="28"/>
        </w:rPr>
        <w:t>.</w:t>
      </w:r>
    </w:p>
    <w:p w14:paraId="7297A0CA" w14:textId="77777777" w:rsidR="0059263D" w:rsidRDefault="005926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005D45" w14:textId="77777777" w:rsidR="0059263D" w:rsidRDefault="000B37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Администрации муниципального образования Белореченский район на 2024 год:</w:t>
      </w:r>
    </w:p>
    <w:p w14:paraId="069840D0" w14:textId="77777777" w:rsidR="005C75A9" w:rsidRDefault="005C75A9" w:rsidP="005C75A9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передвижение бюджетных ассигнований по коду раздела, подраздела 01.04 «</w:t>
      </w:r>
      <w:r w:rsidRPr="00CF1E04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>» коду вида расхода 100 «</w:t>
      </w:r>
      <w:r w:rsidRPr="005C75A9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50.2.00.60890 «</w:t>
      </w:r>
      <w:r w:rsidRPr="005C75A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50.2.00.69200 «</w:t>
      </w:r>
      <w:r w:rsidRPr="005C75A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>» в сумме 3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255 200,00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рублей;</w:t>
      </w:r>
    </w:p>
    <w:p w14:paraId="19FB318C" w14:textId="77777777" w:rsidR="005C75A9" w:rsidRDefault="005C75A9" w:rsidP="005C75A9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C7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01.04 «</w:t>
      </w:r>
      <w:r w:rsidRPr="00CF1E04">
        <w:rPr>
          <w:rFonts w:ascii="Times New Roman" w:hAnsi="Times New Roman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</w:r>
      <w:r w:rsidRPr="00CF1E04">
        <w:rPr>
          <w:rFonts w:ascii="Times New Roman" w:hAnsi="Times New Roman"/>
          <w:sz w:val="28"/>
          <w:szCs w:val="28"/>
        </w:rPr>
        <w:lastRenderedPageBreak/>
        <w:t>Федерации, местных администраций</w:t>
      </w:r>
      <w:r>
        <w:rPr>
          <w:rFonts w:ascii="Times New Roman" w:hAnsi="Times New Roman"/>
          <w:sz w:val="28"/>
          <w:szCs w:val="28"/>
        </w:rPr>
        <w:t>» коду вида расхода 200 «</w:t>
      </w:r>
      <w:r w:rsidRPr="00CF1E04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50.2.00.60890 «</w:t>
      </w:r>
      <w:r w:rsidRPr="005C75A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50.2.00.69200 «</w:t>
      </w:r>
      <w:r w:rsidRPr="005C75A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>» в сумме 324 000,00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рублей.</w:t>
      </w:r>
    </w:p>
    <w:p w14:paraId="7D5582BF" w14:textId="77777777" w:rsidR="0059263D" w:rsidRDefault="005926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EF98B8" w14:textId="0372A498" w:rsidR="0059263D" w:rsidRDefault="00CC6F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0B37D8">
        <w:rPr>
          <w:rFonts w:ascii="Times New Roman" w:hAnsi="Times New Roman"/>
          <w:sz w:val="28"/>
          <w:szCs w:val="28"/>
        </w:rPr>
        <w:t xml:space="preserve">. </w:t>
      </w:r>
      <w:r w:rsidR="000B37D8">
        <w:rPr>
          <w:rFonts w:ascii="Times New Roman" w:hAnsi="Times New Roman"/>
          <w:sz w:val="28"/>
          <w:szCs w:val="28"/>
          <w:lang w:eastAsia="en-US"/>
        </w:rPr>
        <w:t>Управлению образованием администрации муниципального образования Белореченский район на 2022 год:</w:t>
      </w:r>
    </w:p>
    <w:p w14:paraId="57C2A309" w14:textId="5189C0EF" w:rsidR="0059263D" w:rsidRDefault="000B37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уменьшить бюджетные ассигнования по коду раздела, </w:t>
      </w:r>
      <w:r>
        <w:rPr>
          <w:rFonts w:ascii="Times New Roman" w:hAnsi="Times New Roman"/>
          <w:sz w:val="28"/>
          <w:szCs w:val="28"/>
        </w:rPr>
        <w:t>подраздела 07.0</w:t>
      </w:r>
      <w:r w:rsidR="00CC6F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CC6FA7" w:rsidRPr="00CC6FA7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коду целевой статьи расходов 58.1.0</w:t>
      </w:r>
      <w:r w:rsidR="0055032E" w:rsidRPr="005503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.00590 «Реализация мероприятий муниципальной целевой программы «Развитие образования» коду вида расходов 600 «Предоставление субсидий бюджетным, автономным учреждениям и иным неком</w:t>
      </w:r>
      <w:r>
        <w:rPr>
          <w:rFonts w:ascii="Times New Roman" w:hAnsi="Times New Roman"/>
          <w:sz w:val="28"/>
          <w:szCs w:val="28"/>
        </w:rPr>
        <w:t xml:space="preserve">мерческим организациям» на сумму </w:t>
      </w:r>
      <w:r w:rsidR="0055032E" w:rsidRPr="005503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55032E" w:rsidRPr="0055032E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> </w:t>
      </w:r>
      <w:r w:rsidR="0055032E" w:rsidRPr="005503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00,00 рублей;</w:t>
      </w:r>
    </w:p>
    <w:p w14:paraId="01DD7872" w14:textId="3D7DE467" w:rsidR="0055032E" w:rsidRDefault="0055032E" w:rsidP="0055032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3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уменьшить бюджетные ассигнования по коду раздела, подраздела 07.0</w:t>
      </w:r>
      <w:r w:rsidRPr="005503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5032E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коду целевой статьи расходов 58.1.0</w:t>
      </w:r>
      <w:r w:rsidRPr="005503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.00590 «Реализация мероприятий муниципальной целевой программы «Развитие образования» коду вида расходов 600 «Предоставление субсидий бюджетным, автономным учреждениям и иным некоммерческим организациям» на сумму </w:t>
      </w:r>
      <w:r w:rsidRPr="0055032E">
        <w:rPr>
          <w:rFonts w:ascii="Times New Roman" w:hAnsi="Times New Roman"/>
          <w:sz w:val="28"/>
          <w:szCs w:val="28"/>
        </w:rPr>
        <w:t>630</w:t>
      </w:r>
      <w:r>
        <w:rPr>
          <w:rFonts w:ascii="Times New Roman" w:hAnsi="Times New Roman"/>
          <w:sz w:val="28"/>
          <w:szCs w:val="28"/>
        </w:rPr>
        <w:t> </w:t>
      </w:r>
      <w:r w:rsidRPr="005503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00,00 рублей;</w:t>
      </w:r>
    </w:p>
    <w:p w14:paraId="60F56217" w14:textId="17055C0C" w:rsidR="0059263D" w:rsidRDefault="0055032E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 w:rsidRPr="0055032E">
        <w:rPr>
          <w:rFonts w:ascii="Times New Roman" w:hAnsi="Times New Roman"/>
          <w:sz w:val="28"/>
          <w:szCs w:val="28"/>
        </w:rPr>
        <w:t>3</w:t>
      </w:r>
      <w:r w:rsidR="000B37D8">
        <w:rPr>
          <w:rFonts w:ascii="Times New Roman" w:hAnsi="Times New Roman"/>
          <w:sz w:val="28"/>
          <w:szCs w:val="28"/>
        </w:rPr>
        <w:t>) увеличить бюджетные ассигнования по коду раздела, подраздела 07.0</w:t>
      </w:r>
      <w:r w:rsidRPr="002A479C">
        <w:rPr>
          <w:rFonts w:ascii="Times New Roman" w:hAnsi="Times New Roman"/>
          <w:sz w:val="28"/>
          <w:szCs w:val="28"/>
        </w:rPr>
        <w:t>7</w:t>
      </w:r>
      <w:r w:rsidR="000B37D8">
        <w:rPr>
          <w:rFonts w:ascii="Times New Roman" w:hAnsi="Times New Roman"/>
          <w:sz w:val="28"/>
          <w:szCs w:val="28"/>
        </w:rPr>
        <w:t xml:space="preserve"> «</w:t>
      </w:r>
      <w:r w:rsidR="002A479C" w:rsidRPr="002A479C">
        <w:rPr>
          <w:rFonts w:ascii="Times New Roman" w:hAnsi="Times New Roman"/>
          <w:sz w:val="28"/>
          <w:szCs w:val="28"/>
        </w:rPr>
        <w:t>Молодежная политика</w:t>
      </w:r>
      <w:r w:rsidR="000B37D8">
        <w:rPr>
          <w:rFonts w:ascii="Times New Roman" w:hAnsi="Times New Roman"/>
          <w:sz w:val="28"/>
          <w:szCs w:val="28"/>
        </w:rPr>
        <w:t xml:space="preserve">» по коду целевой статьи расходов </w:t>
      </w:r>
      <w:r w:rsidR="002A479C" w:rsidRPr="002A479C">
        <w:rPr>
          <w:rFonts w:ascii="Times New Roman" w:hAnsi="Times New Roman"/>
          <w:sz w:val="28"/>
          <w:szCs w:val="28"/>
        </w:rPr>
        <w:t>70</w:t>
      </w:r>
      <w:r w:rsidR="000B37D8">
        <w:rPr>
          <w:rFonts w:ascii="Times New Roman" w:hAnsi="Times New Roman"/>
          <w:sz w:val="28"/>
          <w:szCs w:val="28"/>
        </w:rPr>
        <w:t>.</w:t>
      </w:r>
      <w:r w:rsidR="002A479C" w:rsidRPr="002A479C">
        <w:rPr>
          <w:rFonts w:ascii="Times New Roman" w:hAnsi="Times New Roman"/>
          <w:sz w:val="28"/>
          <w:szCs w:val="28"/>
        </w:rPr>
        <w:t>0</w:t>
      </w:r>
      <w:r w:rsidR="000B37D8">
        <w:rPr>
          <w:rFonts w:ascii="Times New Roman" w:hAnsi="Times New Roman"/>
          <w:sz w:val="28"/>
          <w:szCs w:val="28"/>
        </w:rPr>
        <w:t>.00.00590 «</w:t>
      </w:r>
      <w:r w:rsidR="002A479C" w:rsidRPr="002A479C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0B37D8">
        <w:rPr>
          <w:rFonts w:ascii="Times New Roman" w:hAnsi="Times New Roman"/>
          <w:sz w:val="28"/>
          <w:szCs w:val="28"/>
        </w:rPr>
        <w:t xml:space="preserve">» коду вида расходов 600 «Предоставление субсидий бюджетным, автономным учреждениям и иным некоммерческим организациям» на сумму </w:t>
      </w:r>
      <w:r w:rsidR="002A479C" w:rsidRPr="002A479C">
        <w:rPr>
          <w:rFonts w:ascii="Times New Roman" w:hAnsi="Times New Roman"/>
          <w:sz w:val="28"/>
          <w:szCs w:val="28"/>
        </w:rPr>
        <w:t>2</w:t>
      </w:r>
      <w:r w:rsidR="000B37D8">
        <w:rPr>
          <w:rFonts w:ascii="Times New Roman" w:hAnsi="Times New Roman"/>
          <w:sz w:val="28"/>
          <w:szCs w:val="28"/>
        </w:rPr>
        <w:t> </w:t>
      </w:r>
      <w:r w:rsidR="002A479C" w:rsidRPr="002A479C">
        <w:rPr>
          <w:rFonts w:ascii="Times New Roman" w:hAnsi="Times New Roman"/>
          <w:sz w:val="28"/>
          <w:szCs w:val="28"/>
        </w:rPr>
        <w:t>130</w:t>
      </w:r>
      <w:r w:rsidR="000B37D8">
        <w:rPr>
          <w:rFonts w:ascii="Times New Roman" w:hAnsi="Times New Roman"/>
          <w:sz w:val="28"/>
          <w:szCs w:val="28"/>
        </w:rPr>
        <w:t> </w:t>
      </w:r>
      <w:r w:rsidR="002A479C" w:rsidRPr="002A479C">
        <w:rPr>
          <w:rFonts w:ascii="Times New Roman" w:hAnsi="Times New Roman"/>
          <w:sz w:val="28"/>
          <w:szCs w:val="28"/>
        </w:rPr>
        <w:t>9</w:t>
      </w:r>
      <w:r w:rsidR="000B37D8">
        <w:rPr>
          <w:rFonts w:ascii="Times New Roman" w:hAnsi="Times New Roman"/>
          <w:sz w:val="28"/>
          <w:szCs w:val="28"/>
        </w:rPr>
        <w:t>00,00 рублей;</w:t>
      </w:r>
    </w:p>
    <w:p w14:paraId="26AD4421" w14:textId="123F48C6" w:rsidR="002A479C" w:rsidRDefault="002A479C" w:rsidP="002A479C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 w:rsidRPr="002A479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0</w:t>
      </w:r>
      <w:r w:rsidRPr="002A47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Pr="002A47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5032E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 xml:space="preserve">» коду вида расхода </w:t>
      </w:r>
      <w:r w:rsidRPr="002A479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00 «Предоставление субсидий бюджетным, автономным учреждениям и иным некоммерческим организациям» с кода целевой статьи расходов </w:t>
      </w:r>
      <w:r w:rsidRPr="002A479C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</w:t>
      </w:r>
      <w:r w:rsidRPr="002A47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Pr="002A47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2A479C">
        <w:rPr>
          <w:rFonts w:ascii="Times New Roman" w:hAnsi="Times New Roman"/>
          <w:sz w:val="28"/>
          <w:szCs w:val="28"/>
        </w:rPr>
        <w:t>005</w:t>
      </w:r>
      <w:r>
        <w:rPr>
          <w:rFonts w:ascii="Times New Roman" w:hAnsi="Times New Roman"/>
          <w:sz w:val="28"/>
          <w:szCs w:val="28"/>
        </w:rPr>
        <w:t>90 «</w:t>
      </w:r>
      <w:r w:rsidRPr="002A479C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2A479C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на код целевой статьи расходов 5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2A479C">
        <w:rPr>
          <w:rFonts w:ascii="Times New Roman" w:hAnsi="Times New Roman"/>
          <w:sz w:val="28"/>
          <w:szCs w:val="28"/>
        </w:rPr>
        <w:t>7500</w:t>
      </w:r>
      <w:r>
        <w:rPr>
          <w:rFonts w:ascii="Times New Roman" w:hAnsi="Times New Roman"/>
          <w:sz w:val="28"/>
          <w:szCs w:val="28"/>
        </w:rPr>
        <w:t xml:space="preserve"> «</w:t>
      </w:r>
      <w:r w:rsidR="00BA18A3" w:rsidRPr="00BA18A3">
        <w:rPr>
          <w:rFonts w:ascii="Times New Roman" w:hAnsi="Times New Roman"/>
          <w:sz w:val="28"/>
          <w:szCs w:val="28"/>
        </w:rPr>
        <w:t>Реализация мероприятий по модернизации школьных систем образования</w:t>
      </w:r>
      <w:r>
        <w:rPr>
          <w:rFonts w:ascii="Times New Roman" w:hAnsi="Times New Roman"/>
          <w:sz w:val="28"/>
          <w:szCs w:val="28"/>
        </w:rPr>
        <w:t>» в сумме</w:t>
      </w:r>
      <w:r w:rsidR="00BA18A3" w:rsidRPr="00BA18A3">
        <w:rPr>
          <w:rFonts w:ascii="Times New Roman" w:hAnsi="Times New Roman"/>
          <w:sz w:val="28"/>
          <w:szCs w:val="28"/>
        </w:rPr>
        <w:t xml:space="preserve"> 238</w:t>
      </w:r>
      <w:r>
        <w:rPr>
          <w:rFonts w:ascii="Times New Roman" w:hAnsi="Times New Roman"/>
          <w:sz w:val="28"/>
          <w:szCs w:val="28"/>
        </w:rPr>
        <w:t> </w:t>
      </w:r>
      <w:r w:rsidR="00BA18A3" w:rsidRPr="00BA18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рублей;</w:t>
      </w:r>
    </w:p>
    <w:p w14:paraId="20D78828" w14:textId="10239C2A" w:rsidR="00BA18A3" w:rsidRPr="00BA18A3" w:rsidRDefault="00BA18A3" w:rsidP="002A479C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 w:rsidRPr="00BA18A3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раздела, подраздела 0</w:t>
      </w:r>
      <w:r w:rsidRPr="002A47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Pr="002A47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5032E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 xml:space="preserve">» коду вида расхода </w:t>
      </w:r>
      <w:r w:rsidRPr="002A479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00 «Предоставление субсидий бюджетным, автономным учреждениям и иным некоммерческим организациям» с кода целевой статьи расходов </w:t>
      </w:r>
      <w:r w:rsidRPr="002A479C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</w:t>
      </w:r>
      <w:r w:rsidRPr="002A47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2A479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A18A3">
        <w:rPr>
          <w:rFonts w:ascii="Times New Roman" w:hAnsi="Times New Roman"/>
          <w:sz w:val="28"/>
          <w:szCs w:val="28"/>
        </w:rPr>
        <w:t>Осуществление капитального ремонта</w:t>
      </w:r>
      <w:r>
        <w:rPr>
          <w:rFonts w:ascii="Times New Roman" w:hAnsi="Times New Roman"/>
          <w:sz w:val="28"/>
          <w:szCs w:val="28"/>
        </w:rPr>
        <w:t>» на код целевой статьи расходов 58.1.0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0059</w:t>
      </w:r>
      <w:r w:rsidRPr="002A479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A18A3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BA18A3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в сумме</w:t>
      </w:r>
      <w:r w:rsidRPr="00BA1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6 100 000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14:paraId="649CDBAF" w14:textId="77777777" w:rsidR="0059263D" w:rsidRDefault="0059263D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</w:p>
    <w:p w14:paraId="70A4B598" w14:textId="68AE7713" w:rsidR="0059263D" w:rsidRDefault="000B2F1E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0B37D8">
        <w:rPr>
          <w:rFonts w:ascii="Times New Roman" w:hAnsi="Times New Roman"/>
          <w:sz w:val="28"/>
          <w:szCs w:val="28"/>
        </w:rPr>
        <w:t xml:space="preserve">. Управлению культуры </w:t>
      </w:r>
      <w:r w:rsidR="000B37D8">
        <w:rPr>
          <w:rFonts w:ascii="Times New Roman" w:hAnsi="Times New Roman"/>
          <w:sz w:val="28"/>
          <w:szCs w:val="28"/>
          <w:lang w:eastAsia="en-US"/>
        </w:rPr>
        <w:t>администрации муниципального образования Белореченский район на 2022 год:</w:t>
      </w:r>
    </w:p>
    <w:p w14:paraId="79D78412" w14:textId="0C0F4150" w:rsidR="0059263D" w:rsidRDefault="00234E08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B37D8">
        <w:rPr>
          <w:rFonts w:ascii="Times New Roman" w:hAnsi="Times New Roman"/>
          <w:sz w:val="28"/>
          <w:szCs w:val="28"/>
        </w:rPr>
        <w:t xml:space="preserve">по коду раздела, подраздела 07.03 </w:t>
      </w:r>
      <w:r w:rsidR="000B37D8">
        <w:rPr>
          <w:rFonts w:ascii="Times New Roman" w:hAnsi="Times New Roman"/>
          <w:sz w:val="28"/>
          <w:szCs w:val="28"/>
        </w:rPr>
        <w:t xml:space="preserve">«Дополнительное образование детей» </w:t>
      </w:r>
      <w:r>
        <w:rPr>
          <w:rFonts w:ascii="Times New Roman" w:hAnsi="Times New Roman"/>
          <w:sz w:val="28"/>
          <w:szCs w:val="28"/>
        </w:rPr>
        <w:t>коду вида расходов 600 «Предоставление субсидий бюджетным, автономным учреждениям и иным некоммерческим организациям»</w:t>
      </w:r>
      <w:r w:rsidR="000B3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кода </w:t>
      </w:r>
      <w:r w:rsidR="000B37D8">
        <w:rPr>
          <w:rFonts w:ascii="Times New Roman" w:hAnsi="Times New Roman"/>
          <w:sz w:val="28"/>
          <w:szCs w:val="28"/>
        </w:rPr>
        <w:t>целевой статьи расходов 58.2.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234E08">
        <w:rPr>
          <w:rFonts w:ascii="Times New Roman" w:hAnsi="Times New Roman"/>
          <w:sz w:val="28"/>
          <w:szCs w:val="28"/>
        </w:rPr>
        <w:t>1</w:t>
      </w:r>
      <w:r w:rsidR="000B37D8">
        <w:rPr>
          <w:rFonts w:ascii="Times New Roman" w:hAnsi="Times New Roman"/>
          <w:sz w:val="28"/>
          <w:szCs w:val="28"/>
        </w:rPr>
        <w:t>.</w:t>
      </w:r>
      <w:r w:rsidRPr="00234E08">
        <w:rPr>
          <w:rFonts w:ascii="Times New Roman" w:hAnsi="Times New Roman"/>
          <w:sz w:val="28"/>
          <w:szCs w:val="28"/>
        </w:rPr>
        <w:t>551</w:t>
      </w:r>
      <w:r w:rsidR="000B37D8">
        <w:rPr>
          <w:rFonts w:ascii="Times New Roman" w:hAnsi="Times New Roman"/>
          <w:sz w:val="28"/>
          <w:szCs w:val="28"/>
        </w:rPr>
        <w:t>90 «</w:t>
      </w:r>
      <w:r w:rsidRPr="00234E08">
        <w:rPr>
          <w:rFonts w:ascii="Times New Roman" w:hAnsi="Times New Roman"/>
          <w:sz w:val="28"/>
          <w:szCs w:val="28"/>
        </w:rPr>
        <w:t xml:space="preserve">Организация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234E08">
        <w:rPr>
          <w:rFonts w:ascii="Times New Roman" w:hAnsi="Times New Roman"/>
          <w:sz w:val="28"/>
          <w:szCs w:val="28"/>
        </w:rPr>
        <w:t>Культурная среда</w:t>
      </w:r>
      <w:r w:rsidR="000B37D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код целевой статьи расходов 58.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234E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2A479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34E08">
        <w:rPr>
          <w:rFonts w:ascii="Times New Roman" w:hAnsi="Times New Roman"/>
          <w:sz w:val="28"/>
          <w:szCs w:val="28"/>
        </w:rPr>
        <w:t xml:space="preserve">Организация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234E08">
        <w:rPr>
          <w:rFonts w:ascii="Times New Roman" w:hAnsi="Times New Roman"/>
          <w:sz w:val="28"/>
          <w:szCs w:val="28"/>
        </w:rPr>
        <w:t>Культурная среда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</w:t>
      </w:r>
      <w:r w:rsidR="000B37D8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е</w:t>
      </w:r>
      <w:r w:rsidR="000B37D8">
        <w:rPr>
          <w:rFonts w:ascii="Times New Roman" w:hAnsi="Times New Roman"/>
          <w:sz w:val="28"/>
          <w:szCs w:val="28"/>
        </w:rPr>
        <w:t xml:space="preserve"> </w:t>
      </w:r>
      <w:r w:rsidR="004B089F">
        <w:rPr>
          <w:rFonts w:ascii="Times New Roman" w:hAnsi="Times New Roman"/>
          <w:sz w:val="28"/>
          <w:szCs w:val="28"/>
        </w:rPr>
        <w:t>242</w:t>
      </w:r>
      <w:r w:rsidR="000B37D8">
        <w:rPr>
          <w:rFonts w:ascii="Times New Roman" w:hAnsi="Times New Roman"/>
          <w:sz w:val="28"/>
          <w:szCs w:val="28"/>
        </w:rPr>
        <w:t> </w:t>
      </w:r>
      <w:r w:rsidR="004B089F">
        <w:rPr>
          <w:rFonts w:ascii="Times New Roman" w:hAnsi="Times New Roman"/>
          <w:sz w:val="28"/>
          <w:szCs w:val="28"/>
        </w:rPr>
        <w:t>261</w:t>
      </w:r>
      <w:r w:rsidR="000B37D8">
        <w:rPr>
          <w:rFonts w:ascii="Times New Roman" w:hAnsi="Times New Roman"/>
          <w:sz w:val="28"/>
          <w:szCs w:val="28"/>
        </w:rPr>
        <w:t>,</w:t>
      </w:r>
      <w:r w:rsidR="004B089F">
        <w:rPr>
          <w:rFonts w:ascii="Times New Roman" w:hAnsi="Times New Roman"/>
          <w:sz w:val="28"/>
          <w:szCs w:val="28"/>
        </w:rPr>
        <w:t>7</w:t>
      </w:r>
      <w:r w:rsidR="000B37D8">
        <w:rPr>
          <w:rFonts w:ascii="Times New Roman" w:hAnsi="Times New Roman"/>
          <w:sz w:val="28"/>
          <w:szCs w:val="28"/>
        </w:rPr>
        <w:t>0 рублей</w:t>
      </w:r>
      <w:r w:rsidR="004B47B7">
        <w:rPr>
          <w:rFonts w:ascii="Times New Roman" w:hAnsi="Times New Roman"/>
          <w:sz w:val="28"/>
          <w:szCs w:val="28"/>
        </w:rPr>
        <w:t>.</w:t>
      </w:r>
    </w:p>
    <w:p w14:paraId="3A3E8FFD" w14:textId="77777777" w:rsidR="0059263D" w:rsidRDefault="0059263D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</w:p>
    <w:p w14:paraId="0D26AC1D" w14:textId="37952AA6" w:rsidR="0059263D" w:rsidRDefault="004B47B7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B37D8">
        <w:rPr>
          <w:rFonts w:ascii="Times New Roman" w:hAnsi="Times New Roman"/>
          <w:sz w:val="28"/>
          <w:szCs w:val="28"/>
        </w:rPr>
        <w:t xml:space="preserve">. Управлению по физической культуре и спорту администрации муниципального образования Белореченский район </w:t>
      </w:r>
      <w:r w:rsidR="000B37D8">
        <w:rPr>
          <w:rFonts w:ascii="Times New Roman" w:hAnsi="Times New Roman"/>
          <w:sz w:val="28"/>
          <w:szCs w:val="28"/>
        </w:rPr>
        <w:t>на 2022 год:</w:t>
      </w:r>
    </w:p>
    <w:p w14:paraId="40E3C3C8" w14:textId="1960B464" w:rsidR="004B47B7" w:rsidRDefault="004B47B7" w:rsidP="004B47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уменьшить бюджетные ассигнования по коду раздела, подраздела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Pr="005503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E44DDF" w:rsidRPr="00E44DDF">
        <w:rPr>
          <w:rFonts w:ascii="Times New Roman" w:hAnsi="Times New Roman"/>
          <w:sz w:val="28"/>
          <w:szCs w:val="28"/>
        </w:rPr>
        <w:t>Массовый спорт</w:t>
      </w:r>
      <w:r>
        <w:rPr>
          <w:rFonts w:ascii="Times New Roman" w:hAnsi="Times New Roman"/>
          <w:sz w:val="28"/>
          <w:szCs w:val="28"/>
        </w:rPr>
        <w:t xml:space="preserve">» коду целевой статьи расходов </w:t>
      </w:r>
      <w:r w:rsidR="00E44DDF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.</w:t>
      </w:r>
      <w:r w:rsidR="00E44D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Pr="005503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.00590 «</w:t>
      </w:r>
      <w:r w:rsidR="00E44DDF" w:rsidRPr="00E44DDF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 коду вида расходов 600 «Предоставление субсидий бюджетным, автономным учреждениям и иным некоммерческим организациям» на сумму </w:t>
      </w:r>
      <w:r w:rsidR="00E44DDF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> </w:t>
      </w:r>
      <w:r w:rsidR="00E44D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00,00 рублей;</w:t>
      </w:r>
    </w:p>
    <w:p w14:paraId="2C570D27" w14:textId="08363D2E" w:rsidR="0059263D" w:rsidRDefault="00E44DDF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47B7">
        <w:rPr>
          <w:rFonts w:ascii="Times New Roman" w:hAnsi="Times New Roman"/>
          <w:sz w:val="28"/>
          <w:szCs w:val="28"/>
        </w:rPr>
        <w:t xml:space="preserve">) увеличить бюджетные ассигнования по коду раздела, подраздела </w:t>
      </w:r>
      <w:r>
        <w:rPr>
          <w:rFonts w:ascii="Times New Roman" w:hAnsi="Times New Roman"/>
          <w:sz w:val="28"/>
          <w:szCs w:val="28"/>
        </w:rPr>
        <w:t>11</w:t>
      </w:r>
      <w:r w:rsidR="004B47B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4B47B7">
        <w:rPr>
          <w:rFonts w:ascii="Times New Roman" w:hAnsi="Times New Roman"/>
          <w:sz w:val="28"/>
          <w:szCs w:val="28"/>
        </w:rPr>
        <w:t xml:space="preserve"> «</w:t>
      </w:r>
      <w:r w:rsidRPr="00E44DDF">
        <w:rPr>
          <w:rFonts w:ascii="Times New Roman" w:hAnsi="Times New Roman"/>
          <w:sz w:val="28"/>
          <w:szCs w:val="28"/>
        </w:rPr>
        <w:t>Физическая культура</w:t>
      </w:r>
      <w:r w:rsidR="004B47B7">
        <w:rPr>
          <w:rFonts w:ascii="Times New Roman" w:hAnsi="Times New Roman"/>
          <w:sz w:val="28"/>
          <w:szCs w:val="28"/>
        </w:rPr>
        <w:t xml:space="preserve">» по коду целевой статьи расходов </w:t>
      </w:r>
      <w:r>
        <w:rPr>
          <w:rFonts w:ascii="Times New Roman" w:hAnsi="Times New Roman"/>
          <w:sz w:val="28"/>
          <w:szCs w:val="28"/>
        </w:rPr>
        <w:t>61</w:t>
      </w:r>
      <w:r w:rsidR="004B47B7">
        <w:rPr>
          <w:rFonts w:ascii="Times New Roman" w:hAnsi="Times New Roman"/>
          <w:sz w:val="28"/>
          <w:szCs w:val="28"/>
        </w:rPr>
        <w:t>.</w:t>
      </w:r>
      <w:r w:rsidR="004B47B7" w:rsidRPr="002A479C">
        <w:rPr>
          <w:rFonts w:ascii="Times New Roman" w:hAnsi="Times New Roman"/>
          <w:sz w:val="28"/>
          <w:szCs w:val="28"/>
        </w:rPr>
        <w:t>0</w:t>
      </w:r>
      <w:r w:rsidR="004B47B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4B47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10160</w:t>
      </w:r>
      <w:r w:rsidR="004B47B7">
        <w:rPr>
          <w:rFonts w:ascii="Times New Roman" w:hAnsi="Times New Roman"/>
          <w:sz w:val="28"/>
          <w:szCs w:val="28"/>
        </w:rPr>
        <w:t xml:space="preserve"> «</w:t>
      </w:r>
      <w:r w:rsidRPr="00E44DDF">
        <w:rPr>
          <w:rFonts w:ascii="Times New Roman" w:hAnsi="Times New Roman"/>
          <w:sz w:val="28"/>
          <w:szCs w:val="28"/>
        </w:rPr>
        <w:t>Мероприятия в области спорта и физической культуры</w:t>
      </w:r>
      <w:r w:rsidR="004B47B7">
        <w:rPr>
          <w:rFonts w:ascii="Times New Roman" w:hAnsi="Times New Roman"/>
          <w:sz w:val="28"/>
          <w:szCs w:val="28"/>
        </w:rPr>
        <w:t xml:space="preserve">» коду вида расходов </w:t>
      </w:r>
      <w:r>
        <w:rPr>
          <w:rFonts w:ascii="Times New Roman" w:hAnsi="Times New Roman"/>
          <w:sz w:val="28"/>
          <w:szCs w:val="28"/>
        </w:rPr>
        <w:t>1</w:t>
      </w:r>
      <w:r w:rsidR="004B47B7">
        <w:rPr>
          <w:rFonts w:ascii="Times New Roman" w:hAnsi="Times New Roman"/>
          <w:sz w:val="28"/>
          <w:szCs w:val="28"/>
        </w:rPr>
        <w:t>00 «</w:t>
      </w:r>
      <w:r w:rsidRPr="00E44DDF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4B47B7">
        <w:rPr>
          <w:rFonts w:ascii="Times New Roman" w:hAnsi="Times New Roman"/>
          <w:sz w:val="28"/>
          <w:szCs w:val="28"/>
        </w:rPr>
        <w:t xml:space="preserve">» на сумму </w:t>
      </w:r>
      <w:r w:rsidR="004B47B7" w:rsidRPr="002A47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4B47B7" w:rsidRPr="002A479C">
        <w:rPr>
          <w:rFonts w:ascii="Times New Roman" w:hAnsi="Times New Roman"/>
          <w:sz w:val="28"/>
          <w:szCs w:val="28"/>
        </w:rPr>
        <w:t>0</w:t>
      </w:r>
      <w:r w:rsidR="004B47B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="004B47B7">
        <w:rPr>
          <w:rFonts w:ascii="Times New Roman" w:hAnsi="Times New Roman"/>
          <w:sz w:val="28"/>
          <w:szCs w:val="28"/>
        </w:rPr>
        <w:t>00,00 рублей</w:t>
      </w:r>
      <w:r>
        <w:rPr>
          <w:rFonts w:ascii="Times New Roman" w:hAnsi="Times New Roman"/>
          <w:sz w:val="28"/>
          <w:szCs w:val="28"/>
        </w:rPr>
        <w:t>;</w:t>
      </w:r>
    </w:p>
    <w:p w14:paraId="4BDB653E" w14:textId="63CEA6A9" w:rsidR="00E44DDF" w:rsidRDefault="00E44DDF" w:rsidP="00E44DDF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увеличить бюджетные ассигнования по коду раздела, подраздела 11.01 «</w:t>
      </w:r>
      <w:r w:rsidRPr="00E44DDF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по коду целевой статьи расходов 61.</w:t>
      </w:r>
      <w:r w:rsidRPr="002A479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.02.10160 «</w:t>
      </w:r>
      <w:r w:rsidRPr="00E44DDF">
        <w:rPr>
          <w:rFonts w:ascii="Times New Roman" w:hAnsi="Times New Roman"/>
          <w:sz w:val="28"/>
          <w:szCs w:val="28"/>
        </w:rPr>
        <w:t>Мероприятия в области спорта и физической культуры</w:t>
      </w:r>
      <w:r>
        <w:rPr>
          <w:rFonts w:ascii="Times New Roman" w:hAnsi="Times New Roman"/>
          <w:sz w:val="28"/>
          <w:szCs w:val="28"/>
        </w:rPr>
        <w:t xml:space="preserve">» коду вида расходов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 «</w:t>
      </w:r>
      <w:r w:rsidRPr="00E44DDF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на сумму </w:t>
      </w:r>
      <w:r w:rsidRPr="002A47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2A479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000,00 рублей</w:t>
      </w:r>
      <w:r>
        <w:rPr>
          <w:rFonts w:ascii="Times New Roman" w:hAnsi="Times New Roman"/>
          <w:sz w:val="28"/>
          <w:szCs w:val="28"/>
        </w:rPr>
        <w:t>.</w:t>
      </w:r>
    </w:p>
    <w:p w14:paraId="4A542F95" w14:textId="77777777" w:rsidR="0059263D" w:rsidRDefault="005926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B23B33" w14:textId="1ED94E07" w:rsidR="0059263D" w:rsidRDefault="00E44DDF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</w:t>
      </w:r>
      <w:r w:rsidR="000B37D8">
        <w:rPr>
          <w:rFonts w:ascii="Times New Roman" w:hAnsi="Times New Roman"/>
          <w:sz w:val="28"/>
          <w:szCs w:val="28"/>
        </w:rPr>
        <w:t xml:space="preserve">. Приложения № 1, 2, 3, 4, 6, 7, 8, 9, 10, 11, </w:t>
      </w:r>
      <w:r w:rsidR="000B37D8">
        <w:rPr>
          <w:rFonts w:ascii="Times New Roman" w:hAnsi="Times New Roman"/>
          <w:sz w:val="28"/>
          <w:szCs w:val="28"/>
        </w:rPr>
        <w:t>из</w:t>
      </w:r>
      <w:r w:rsidR="000B37D8">
        <w:rPr>
          <w:rFonts w:ascii="Times New Roman" w:hAnsi="Times New Roman"/>
          <w:sz w:val="28"/>
          <w:szCs w:val="28"/>
        </w:rPr>
        <w:t>ложить в новой редакции (прилагаются).</w:t>
      </w:r>
    </w:p>
    <w:p w14:paraId="4295E5B9" w14:textId="77777777" w:rsidR="0059263D" w:rsidRDefault="005926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0B9ACE04" w14:textId="40EC41E0" w:rsidR="0059263D" w:rsidRDefault="00E44D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>10</w:t>
      </w:r>
      <w:r w:rsidR="000B37D8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4CDE20D5" w14:textId="77777777" w:rsidR="0059263D" w:rsidRDefault="005926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9E59C2" w14:textId="3F1D9BE7" w:rsidR="0059263D" w:rsidRDefault="00E44DDF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</w:t>
      </w:r>
      <w:r w:rsidR="000B37D8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14:paraId="55E61ACD" w14:textId="77777777" w:rsidR="0059263D" w:rsidRDefault="005926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79F1492" w14:textId="77777777" w:rsidR="0059263D" w:rsidRDefault="0059263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7"/>
        <w:gridCol w:w="1492"/>
        <w:gridCol w:w="3842"/>
      </w:tblGrid>
      <w:tr w:rsidR="0059263D" w14:paraId="0CD58242" w14:textId="77777777">
        <w:tc>
          <w:tcPr>
            <w:tcW w:w="4237" w:type="dxa"/>
            <w:shd w:val="clear" w:color="auto" w:fill="auto"/>
          </w:tcPr>
          <w:p w14:paraId="2CE51223" w14:textId="77777777" w:rsidR="0059263D" w:rsidRDefault="000B37D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главы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Белореченский район</w:t>
            </w:r>
          </w:p>
        </w:tc>
        <w:tc>
          <w:tcPr>
            <w:tcW w:w="1492" w:type="dxa"/>
            <w:shd w:val="clear" w:color="auto" w:fill="auto"/>
          </w:tcPr>
          <w:p w14:paraId="6AF58E2C" w14:textId="77777777" w:rsidR="0059263D" w:rsidRDefault="0059263D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shd w:val="clear" w:color="auto" w:fill="auto"/>
          </w:tcPr>
          <w:p w14:paraId="695C166F" w14:textId="77777777" w:rsidR="0059263D" w:rsidRDefault="000B37D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59263D" w14:paraId="14E1ACB7" w14:textId="77777777">
        <w:tc>
          <w:tcPr>
            <w:tcW w:w="4237" w:type="dxa"/>
            <w:shd w:val="clear" w:color="auto" w:fill="auto"/>
          </w:tcPr>
          <w:p w14:paraId="75F2E0F6" w14:textId="77777777" w:rsidR="0059263D" w:rsidRDefault="000B37D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Сидоренко</w:t>
            </w:r>
          </w:p>
        </w:tc>
        <w:tc>
          <w:tcPr>
            <w:tcW w:w="1492" w:type="dxa"/>
            <w:shd w:val="clear" w:color="auto" w:fill="auto"/>
          </w:tcPr>
          <w:p w14:paraId="01AD260C" w14:textId="77777777" w:rsidR="0059263D" w:rsidRDefault="0059263D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shd w:val="clear" w:color="auto" w:fill="auto"/>
          </w:tcPr>
          <w:p w14:paraId="6A994464" w14:textId="77777777" w:rsidR="0059263D" w:rsidRDefault="000B37D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 Марченко</w:t>
            </w:r>
          </w:p>
        </w:tc>
      </w:tr>
    </w:tbl>
    <w:p w14:paraId="30ABA0AE" w14:textId="77777777" w:rsidR="0059263D" w:rsidRDefault="0059263D">
      <w:pPr>
        <w:shd w:val="clear" w:color="auto" w:fill="FFFFFF" w:themeFill="background1"/>
        <w:spacing w:after="0" w:line="240" w:lineRule="auto"/>
      </w:pPr>
    </w:p>
    <w:sectPr w:rsidR="0059263D">
      <w:headerReference w:type="default" r:id="rId7"/>
      <w:pgSz w:w="11906" w:h="16838"/>
      <w:pgMar w:top="1134" w:right="566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B9EC" w14:textId="77777777" w:rsidR="00000000" w:rsidRDefault="000B37D8">
      <w:pPr>
        <w:spacing w:after="0" w:line="240" w:lineRule="auto"/>
      </w:pPr>
      <w:r>
        <w:separator/>
      </w:r>
    </w:p>
  </w:endnote>
  <w:endnote w:type="continuationSeparator" w:id="0">
    <w:p w14:paraId="7D83019A" w14:textId="77777777" w:rsidR="00000000" w:rsidRDefault="000B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EF87" w14:textId="77777777" w:rsidR="00000000" w:rsidRDefault="000B37D8">
      <w:pPr>
        <w:spacing w:after="0" w:line="240" w:lineRule="auto"/>
      </w:pPr>
      <w:r>
        <w:separator/>
      </w:r>
    </w:p>
  </w:footnote>
  <w:footnote w:type="continuationSeparator" w:id="0">
    <w:p w14:paraId="32156C29" w14:textId="77777777" w:rsidR="00000000" w:rsidRDefault="000B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FF59" w14:textId="77777777" w:rsidR="0059263D" w:rsidRPr="004B47B7" w:rsidRDefault="000B37D8">
    <w:pPr>
      <w:pStyle w:val="Header1"/>
      <w:jc w:val="center"/>
      <w:rPr>
        <w:rFonts w:ascii="Times New Roman" w:hAnsi="Times New Roman"/>
        <w:sz w:val="28"/>
        <w:szCs w:val="28"/>
      </w:rPr>
    </w:pPr>
    <w:r w:rsidRPr="004B47B7">
      <w:rPr>
        <w:rFonts w:ascii="Times New Roman" w:hAnsi="Times New Roman"/>
        <w:sz w:val="28"/>
        <w:szCs w:val="28"/>
      </w:rPr>
      <w:fldChar w:fldCharType="begin"/>
    </w:r>
    <w:r w:rsidRPr="004B47B7">
      <w:rPr>
        <w:rFonts w:ascii="Times New Roman" w:hAnsi="Times New Roman"/>
        <w:sz w:val="28"/>
        <w:szCs w:val="28"/>
      </w:rPr>
      <w:instrText>PAGE</w:instrText>
    </w:r>
    <w:r w:rsidRPr="004B47B7">
      <w:rPr>
        <w:rFonts w:ascii="Times New Roman" w:hAnsi="Times New Roman"/>
        <w:sz w:val="28"/>
        <w:szCs w:val="28"/>
      </w:rPr>
      <w:fldChar w:fldCharType="separate"/>
    </w:r>
    <w:r w:rsidRPr="004B47B7">
      <w:rPr>
        <w:rFonts w:ascii="Times New Roman" w:hAnsi="Times New Roman"/>
        <w:sz w:val="28"/>
        <w:szCs w:val="28"/>
      </w:rPr>
      <w:t>20</w:t>
    </w:r>
    <w:r w:rsidRPr="004B47B7">
      <w:rPr>
        <w:rFonts w:ascii="Times New Roman" w:hAnsi="Times New Roman"/>
        <w:sz w:val="28"/>
        <w:szCs w:val="28"/>
      </w:rPr>
      <w:fldChar w:fldCharType="end"/>
    </w:r>
  </w:p>
  <w:p w14:paraId="2417E049" w14:textId="77777777" w:rsidR="0059263D" w:rsidRDefault="0059263D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3D"/>
    <w:rsid w:val="000B2F1E"/>
    <w:rsid w:val="000B37D8"/>
    <w:rsid w:val="000E5DF3"/>
    <w:rsid w:val="00234E08"/>
    <w:rsid w:val="002A479C"/>
    <w:rsid w:val="004B089F"/>
    <w:rsid w:val="004B47B7"/>
    <w:rsid w:val="00507E32"/>
    <w:rsid w:val="0055032E"/>
    <w:rsid w:val="0059263D"/>
    <w:rsid w:val="005C75A9"/>
    <w:rsid w:val="00A06281"/>
    <w:rsid w:val="00BA18A3"/>
    <w:rsid w:val="00CA7CF4"/>
    <w:rsid w:val="00CC6FA7"/>
    <w:rsid w:val="00CF1E04"/>
    <w:rsid w:val="00E44DDF"/>
    <w:rsid w:val="00E825DE"/>
    <w:rsid w:val="00F63E2F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A331"/>
  <w15:docId w15:val="{19695D69-98CF-4FDB-A0BF-5B0B9C41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character" w:customStyle="1" w:styleId="10">
    <w:name w:val="Верхний колонтитул Знак1"/>
    <w:basedOn w:val="a0"/>
    <w:uiPriority w:val="99"/>
    <w:qFormat/>
    <w:rsid w:val="00CE0828"/>
    <w:rPr>
      <w:color w:val="00000A"/>
      <w:sz w:val="22"/>
    </w:rPr>
  </w:style>
  <w:style w:type="character" w:customStyle="1" w:styleId="11">
    <w:name w:val="Нижний колонтитул Знак1"/>
    <w:basedOn w:val="a0"/>
    <w:uiPriority w:val="99"/>
    <w:qFormat/>
    <w:rsid w:val="00CE0828"/>
    <w:rPr>
      <w:color w:val="00000A"/>
      <w:sz w:val="2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2">
    <w:name w:val="Верхний колонтитул Знак2"/>
    <w:basedOn w:val="a"/>
    <w:link w:val="ac"/>
    <w:qFormat/>
    <w:rsid w:val="00021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Нижний колонтитул Знак2"/>
    <w:basedOn w:val="a"/>
    <w:qFormat/>
    <w:rsid w:val="00021132"/>
  </w:style>
  <w:style w:type="paragraph" w:styleId="ac">
    <w:name w:val="header"/>
    <w:basedOn w:val="a"/>
    <w:link w:val="2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FB0E-6F34-40D9-BE3A-650C0EF0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Валерий Юрьевич Федорченко</cp:lastModifiedBy>
  <cp:revision>189</cp:revision>
  <cp:lastPrinted>2022-04-27T08:43:00Z</cp:lastPrinted>
  <dcterms:created xsi:type="dcterms:W3CDTF">2022-03-14T05:27:00Z</dcterms:created>
  <dcterms:modified xsi:type="dcterms:W3CDTF">2022-05-17T07:10:00Z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