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73" w:rsidRDefault="00502973" w:rsidP="00502973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управлению </w:t>
      </w:r>
    </w:p>
    <w:p w:rsidR="00502973" w:rsidRDefault="00502973" w:rsidP="00502973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архитектуры и градостроительства а</w:t>
      </w:r>
      <w:r>
        <w:rPr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502973" w:rsidRDefault="00502973" w:rsidP="00502973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502973" w:rsidRDefault="00502973" w:rsidP="00502973">
      <w:r>
        <w:rPr>
          <w:rStyle w:val="s10"/>
          <w:sz w:val="28"/>
          <w:szCs w:val="28"/>
        </w:rPr>
        <w:t xml:space="preserve">                        </w:t>
      </w:r>
    </w:p>
    <w:p w:rsidR="00502973" w:rsidRDefault="00502973" w:rsidP="0050297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02973" w:rsidRDefault="00502973" w:rsidP="0050297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02973" w:rsidRDefault="00502973" w:rsidP="0050297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02973" w:rsidRDefault="00502973" w:rsidP="00502973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502973" w:rsidRDefault="00502973" w:rsidP="00502973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02973" w:rsidRDefault="00502973" w:rsidP="00502973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502973" w:rsidRDefault="00502973" w:rsidP="0050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 муниципальной услуги  «Выдача  разрешений на ввод в эксплуатацию построенных, реконструированных объектов капитального строительства»</w:t>
      </w:r>
    </w:p>
    <w:p w:rsidR="00502973" w:rsidRDefault="00502973" w:rsidP="005029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2973" w:rsidRDefault="00502973" w:rsidP="00502973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502973" w:rsidRDefault="00502973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 муниципальной услуги  «Выдача  разрешений на ввод в эксплуатацию построенных, реконструированных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502973" w:rsidRDefault="00502973" w:rsidP="00502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973" w:rsidRDefault="00502973" w:rsidP="005029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административного регламента  не соответствует приказу департамента информатизации и связи Краснодарского края </w:t>
      </w:r>
      <w:r w:rsidRPr="00502973">
        <w:rPr>
          <w:rFonts w:ascii="Times New Roman" w:hAnsi="Times New Roman" w:cs="Times New Roman"/>
          <w:sz w:val="28"/>
          <w:szCs w:val="28"/>
        </w:rPr>
        <w:t xml:space="preserve">от 28.08.2017 N 144 (ред. от 01.11.2019) </w:t>
      </w:r>
      <w:r w:rsidR="008B5942">
        <w:rPr>
          <w:rFonts w:ascii="Times New Roman" w:hAnsi="Times New Roman" w:cs="Times New Roman"/>
          <w:sz w:val="28"/>
          <w:szCs w:val="28"/>
        </w:rPr>
        <w:t>«</w:t>
      </w:r>
      <w:r w:rsidRPr="00502973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и функций по осуществлению муниципального контроля</w:t>
      </w:r>
      <w:r w:rsidR="008B5942">
        <w:rPr>
          <w:rFonts w:ascii="Times New Roman" w:hAnsi="Times New Roman" w:cs="Times New Roman"/>
          <w:sz w:val="28"/>
          <w:szCs w:val="28"/>
        </w:rPr>
        <w:t>».</w:t>
      </w:r>
    </w:p>
    <w:p w:rsidR="00502973" w:rsidRDefault="00502973" w:rsidP="0050297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2.15 административного регламента  </w:t>
      </w:r>
      <w:r w:rsidR="00974A44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B5942">
        <w:rPr>
          <w:rFonts w:ascii="Times New Roman" w:hAnsi="Times New Roman" w:cs="Times New Roman"/>
          <w:sz w:val="28"/>
          <w:szCs w:val="28"/>
        </w:rPr>
        <w:t xml:space="preserve">атье </w:t>
      </w:r>
      <w:r w:rsidR="00974A4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66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 от 24.11. 1995 года  №181-ФЗ «О социальной защите инвалидов» </w:t>
      </w:r>
    </w:p>
    <w:p w:rsidR="0039366E" w:rsidRPr="008B5942" w:rsidRDefault="008B5942" w:rsidP="008B59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Федерального закона </w:t>
      </w:r>
      <w:r w:rsidRPr="008B5942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5942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594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не предусмотрена процедура  предоставления заявителю дубликата ранее выданного результата услуги и  основания для оставления заявления без рассмотрения.</w:t>
      </w:r>
    </w:p>
    <w:p w:rsidR="00502973" w:rsidRDefault="008B5942" w:rsidP="00502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02973">
        <w:rPr>
          <w:rFonts w:ascii="Times New Roman" w:hAnsi="Times New Roman" w:cs="Times New Roman"/>
          <w:sz w:val="28"/>
          <w:szCs w:val="28"/>
        </w:rPr>
        <w:t>ринятие нормативного правового акта 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согласно п. 3 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</w:t>
      </w:r>
      <w:r w:rsidR="005F0730">
        <w:rPr>
          <w:rFonts w:ascii="Times New Roman" w:hAnsi="Times New Roman" w:cs="Times New Roman"/>
          <w:sz w:val="28"/>
          <w:szCs w:val="28"/>
        </w:rPr>
        <w:t>е</w:t>
      </w:r>
      <w:r w:rsidR="0050297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502973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="00502973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5F0730">
        <w:rPr>
          <w:rFonts w:ascii="Times New Roman" w:hAnsi="Times New Roman" w:cs="Times New Roman"/>
          <w:sz w:val="28"/>
          <w:szCs w:val="28"/>
        </w:rPr>
        <w:t>о</w:t>
      </w:r>
      <w:r w:rsidR="00502973">
        <w:rPr>
          <w:rFonts w:ascii="Times New Roman" w:hAnsi="Times New Roman" w:cs="Times New Roman"/>
          <w:sz w:val="28"/>
          <w:szCs w:val="28"/>
        </w:rPr>
        <w:t>м.</w:t>
      </w:r>
      <w:proofErr w:type="gramEnd"/>
    </w:p>
    <w:p w:rsidR="00502973" w:rsidRDefault="00502973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502973" w:rsidRDefault="00502973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73" w:rsidRDefault="005F0730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2973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502973" w:rsidRDefault="00502973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502973" w:rsidRDefault="00502973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5F073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F073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502973" w:rsidRDefault="00502973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73" w:rsidRDefault="005F0730" w:rsidP="0050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марта </w:t>
      </w:r>
      <w:r w:rsidR="0050297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02973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502973" w:rsidTr="00502973">
        <w:tc>
          <w:tcPr>
            <w:tcW w:w="5244" w:type="dxa"/>
          </w:tcPr>
          <w:p w:rsidR="00502973" w:rsidRDefault="0050297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02973" w:rsidRDefault="005029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973" w:rsidRDefault="00502973" w:rsidP="00502973">
      <w:pPr>
        <w:spacing w:after="0" w:line="240" w:lineRule="auto"/>
        <w:jc w:val="both"/>
      </w:pPr>
    </w:p>
    <w:p w:rsidR="00502973" w:rsidRDefault="00502973" w:rsidP="00502973"/>
    <w:p w:rsidR="00502973" w:rsidRDefault="00502973" w:rsidP="00502973"/>
    <w:p w:rsidR="00502973" w:rsidRDefault="00502973" w:rsidP="00502973"/>
    <w:p w:rsidR="00605FE6" w:rsidRDefault="00605FE6"/>
    <w:sectPr w:rsidR="00605F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73"/>
    <w:rsid w:val="0039366E"/>
    <w:rsid w:val="00502973"/>
    <w:rsid w:val="005F0730"/>
    <w:rsid w:val="00605FE6"/>
    <w:rsid w:val="008B5942"/>
    <w:rsid w:val="00974A44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0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029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2973"/>
    <w:pPr>
      <w:ind w:left="720"/>
      <w:contextualSpacing/>
    </w:pPr>
  </w:style>
  <w:style w:type="paragraph" w:customStyle="1" w:styleId="s1">
    <w:name w:val="s_1"/>
    <w:basedOn w:val="a"/>
    <w:rsid w:val="0050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2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0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029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2973"/>
    <w:pPr>
      <w:ind w:left="720"/>
      <w:contextualSpacing/>
    </w:pPr>
  </w:style>
  <w:style w:type="paragraph" w:customStyle="1" w:styleId="s1">
    <w:name w:val="s_1"/>
    <w:basedOn w:val="a"/>
    <w:rsid w:val="0050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2020-03-16T08:51:00Z</dcterms:created>
  <dcterms:modified xsi:type="dcterms:W3CDTF">2020-03-16T10:43:00Z</dcterms:modified>
</cp:coreProperties>
</file>