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F1" w:rsidRDefault="00DE07F1" w:rsidP="00753567">
      <w:pPr>
        <w:shd w:val="clear" w:color="auto" w:fill="FFFFFF"/>
        <w:spacing w:before="19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промышленности,</w:t>
      </w:r>
    </w:p>
    <w:p w:rsidR="00753567" w:rsidRDefault="00DE07F1" w:rsidP="00753567">
      <w:pPr>
        <w:shd w:val="clear" w:color="auto" w:fill="FFFFFF"/>
        <w:spacing w:before="19"/>
        <w:ind w:firstLine="5245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транспорта и ЖКХ </w:t>
      </w:r>
    </w:p>
    <w:p w:rsidR="00753567" w:rsidRPr="00753567" w:rsidRDefault="00753567" w:rsidP="00753567">
      <w:pPr>
        <w:shd w:val="clear" w:color="auto" w:fill="FFFFFF"/>
        <w:spacing w:before="19"/>
        <w:ind w:firstLine="5245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администрации </w:t>
      </w:r>
      <w:proofErr w:type="gramStart"/>
      <w:r w:rsidRPr="00753567">
        <w:rPr>
          <w:bCs/>
          <w:sz w:val="28"/>
          <w:szCs w:val="28"/>
        </w:rPr>
        <w:t>муниципального</w:t>
      </w:r>
      <w:proofErr w:type="gramEnd"/>
      <w:r w:rsidRPr="00753567">
        <w:rPr>
          <w:bCs/>
          <w:sz w:val="28"/>
          <w:szCs w:val="28"/>
        </w:rPr>
        <w:t xml:space="preserve"> </w:t>
      </w:r>
    </w:p>
    <w:p w:rsidR="0077635B" w:rsidRPr="00BF1F41" w:rsidRDefault="00753567" w:rsidP="00753567">
      <w:pPr>
        <w:ind w:left="5245"/>
        <w:jc w:val="both"/>
        <w:rPr>
          <w:rStyle w:val="s10"/>
          <w:sz w:val="28"/>
          <w:szCs w:val="28"/>
        </w:rPr>
      </w:pPr>
      <w:r w:rsidRPr="00753567">
        <w:rPr>
          <w:bCs/>
          <w:sz w:val="28"/>
          <w:szCs w:val="28"/>
        </w:rPr>
        <w:t xml:space="preserve">образования </w:t>
      </w: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DE07F1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E07F1" w:rsidRPr="00DE07F1" w:rsidRDefault="004D21B9" w:rsidP="00DE07F1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  <w:rPr>
                <w:sz w:val="28"/>
                <w:szCs w:val="28"/>
              </w:rPr>
            </w:pPr>
            <w:r w:rsidRPr="00DE07F1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DE07F1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DE07F1">
              <w:rPr>
                <w:rStyle w:val="s10"/>
                <w:sz w:val="28"/>
                <w:szCs w:val="28"/>
              </w:rPr>
              <w:t xml:space="preserve"> район  </w:t>
            </w:r>
            <w:r w:rsidR="00A74832" w:rsidRPr="00DE07F1">
              <w:rPr>
                <w:sz w:val="28"/>
                <w:szCs w:val="28"/>
              </w:rPr>
              <w:t>«</w:t>
            </w:r>
            <w:r w:rsidR="00DE07F1" w:rsidRPr="00DE07F1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DE07F1" w:rsidRPr="00DE07F1">
              <w:rPr>
                <w:sz w:val="28"/>
                <w:szCs w:val="28"/>
              </w:rPr>
              <w:t>Белореченский</w:t>
            </w:r>
            <w:proofErr w:type="spellEnd"/>
            <w:r w:rsidR="00DE07F1" w:rsidRPr="00DE07F1">
              <w:rPr>
                <w:sz w:val="28"/>
                <w:szCs w:val="28"/>
              </w:rPr>
              <w:t xml:space="preserve"> район от 15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DE07F1" w:rsidRPr="00DE07F1">
                <w:rPr>
                  <w:sz w:val="28"/>
                  <w:szCs w:val="28"/>
                </w:rPr>
                <w:t>2016 г</w:t>
              </w:r>
            </w:smartTag>
            <w:r w:rsidR="00DE07F1" w:rsidRPr="00DE07F1">
              <w:rPr>
                <w:sz w:val="28"/>
                <w:szCs w:val="28"/>
              </w:rPr>
              <w:t xml:space="preserve">. № 318 «Об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 </w:t>
            </w:r>
          </w:p>
          <w:p w:rsidR="00B770E9" w:rsidRPr="00DE07F1" w:rsidRDefault="00B770E9" w:rsidP="00DE07F1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C9555D" w:rsidRDefault="004D21B9" w:rsidP="00DE07F1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rPr>
                <w:sz w:val="28"/>
                <w:szCs w:val="28"/>
              </w:rPr>
              <w:t xml:space="preserve">           </w:t>
            </w:r>
            <w:proofErr w:type="gramStart"/>
            <w:r w:rsidRPr="00C9555D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район, </w:t>
            </w:r>
            <w:r w:rsidR="00C407C6" w:rsidRPr="00C9555D">
              <w:rPr>
                <w:sz w:val="28"/>
                <w:szCs w:val="28"/>
              </w:rPr>
              <w:t xml:space="preserve"> </w:t>
            </w:r>
            <w:r w:rsidRPr="00C9555D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</w:t>
            </w:r>
            <w:r w:rsidR="00463672" w:rsidRPr="00C9555D">
              <w:rPr>
                <w:sz w:val="28"/>
                <w:szCs w:val="28"/>
              </w:rPr>
              <w:t xml:space="preserve"> </w:t>
            </w:r>
            <w:r w:rsidR="00DE07F1" w:rsidRPr="00DE07F1">
              <w:rPr>
                <w:sz w:val="28"/>
                <w:szCs w:val="28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="00DE07F1" w:rsidRPr="00DE07F1">
              <w:rPr>
                <w:sz w:val="28"/>
                <w:szCs w:val="28"/>
              </w:rPr>
              <w:t>Белореченский</w:t>
            </w:r>
            <w:proofErr w:type="spellEnd"/>
            <w:r w:rsidR="00DE07F1" w:rsidRPr="00DE07F1">
              <w:rPr>
                <w:sz w:val="28"/>
                <w:szCs w:val="28"/>
              </w:rPr>
              <w:t xml:space="preserve"> район от 15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DE07F1" w:rsidRPr="00DE07F1">
                <w:rPr>
                  <w:sz w:val="28"/>
                  <w:szCs w:val="28"/>
                </w:rPr>
                <w:t>2016 г</w:t>
              </w:r>
            </w:smartTag>
            <w:r w:rsidR="00DE07F1" w:rsidRPr="00DE07F1">
              <w:rPr>
                <w:sz w:val="28"/>
                <w:szCs w:val="28"/>
              </w:rPr>
              <w:t>. № 318 «Об утверждении Административного регламента по предоставлению муниципальной услуги «Предоставление жилого помещения муниципального жилищного</w:t>
            </w:r>
            <w:proofErr w:type="gramEnd"/>
            <w:r w:rsidR="00DE07F1" w:rsidRPr="00DE07F1">
              <w:rPr>
                <w:sz w:val="28"/>
                <w:szCs w:val="28"/>
              </w:rPr>
              <w:t xml:space="preserve"> фонда по договору социального найма» </w:t>
            </w:r>
            <w:r w:rsidR="00DE07F1">
              <w:rPr>
                <w:sz w:val="28"/>
                <w:szCs w:val="28"/>
              </w:rPr>
              <w:t xml:space="preserve"> </w:t>
            </w:r>
            <w:r w:rsidR="00DE07F1" w:rsidRPr="00753567">
              <w:rPr>
                <w:sz w:val="28"/>
                <w:szCs w:val="28"/>
              </w:rPr>
              <w:t xml:space="preserve"> </w:t>
            </w:r>
            <w:r w:rsidR="00DA6563" w:rsidRPr="00C9555D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lastRenderedPageBreak/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6B88-8258-4CC8-94CF-C4D974FF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111</cp:revision>
  <cp:lastPrinted>2020-06-05T05:28:00Z</cp:lastPrinted>
  <dcterms:created xsi:type="dcterms:W3CDTF">2019-06-18T08:01:00Z</dcterms:created>
  <dcterms:modified xsi:type="dcterms:W3CDTF">2020-12-10T13:42:00Z</dcterms:modified>
</cp:coreProperties>
</file>