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5EDC" w:rsidRPr="005A5EDC" w:rsidRDefault="005A5E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5EDC">
        <w:rPr>
          <w:rFonts w:ascii="Times New Roman" w:hAnsi="Times New Roman" w:cs="Times New Roman"/>
          <w:sz w:val="28"/>
          <w:szCs w:val="28"/>
        </w:rPr>
        <w:t>б установлении норм</w:t>
      </w:r>
    </w:p>
    <w:p w:rsidR="005A5EDC" w:rsidRPr="005A5EDC" w:rsidRDefault="005A5E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предельной заполняемости территории (помещения)</w:t>
      </w:r>
    </w:p>
    <w:p w:rsidR="005A5EDC" w:rsidRPr="005A5EDC" w:rsidRDefault="005A5E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в месте проведения публичного мероприятия на территории</w:t>
      </w:r>
    </w:p>
    <w:p w:rsidR="005A5EDC" w:rsidRPr="005A5EDC" w:rsidRDefault="005A5E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</w:p>
    <w:p w:rsidR="005A5EDC" w:rsidRPr="00486D2F" w:rsidRDefault="005A5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38" w:rsidRPr="00486D2F" w:rsidRDefault="008F4C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A5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5EDC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A5ED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№54-ФЗ «</w:t>
      </w:r>
      <w:r w:rsidRPr="005A5EDC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E1BC5">
          <w:rPr>
            <w:rFonts w:ascii="Times New Roman" w:hAnsi="Times New Roman" w:cs="Times New Roman"/>
            <w:sz w:val="28"/>
            <w:szCs w:val="28"/>
          </w:rPr>
          <w:t>Закона</w:t>
        </w:r>
        <w:r w:rsidRPr="005A5EDC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3E1B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3E1BC5">
        <w:rPr>
          <w:rFonts w:ascii="Times New Roman" w:hAnsi="Times New Roman" w:cs="Times New Roman"/>
          <w:sz w:val="28"/>
          <w:szCs w:val="28"/>
        </w:rPr>
        <w:t xml:space="preserve">от 3 апреля 2009 г. №1715 – </w:t>
      </w:r>
      <w:proofErr w:type="gramStart"/>
      <w:r w:rsidR="003E1BC5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3E1BC5">
        <w:rPr>
          <w:rFonts w:ascii="Times New Roman" w:hAnsi="Times New Roman" w:cs="Times New Roman"/>
          <w:sz w:val="28"/>
          <w:szCs w:val="28"/>
        </w:rPr>
        <w:t xml:space="preserve"> «Об обеспечении условий реализации права граждан на проведение собраний</w:t>
      </w:r>
      <w:r w:rsidR="003E1BC5" w:rsidRPr="005A5EDC">
        <w:rPr>
          <w:rFonts w:ascii="Times New Roman" w:hAnsi="Times New Roman" w:cs="Times New Roman"/>
          <w:sz w:val="28"/>
          <w:szCs w:val="28"/>
        </w:rPr>
        <w:t>, митинг</w:t>
      </w:r>
      <w:r w:rsidR="003E1BC5">
        <w:rPr>
          <w:rFonts w:ascii="Times New Roman" w:hAnsi="Times New Roman" w:cs="Times New Roman"/>
          <w:sz w:val="28"/>
          <w:szCs w:val="28"/>
        </w:rPr>
        <w:t>ов</w:t>
      </w:r>
      <w:r w:rsidR="003E1BC5" w:rsidRPr="005A5EDC">
        <w:rPr>
          <w:rFonts w:ascii="Times New Roman" w:hAnsi="Times New Roman" w:cs="Times New Roman"/>
          <w:sz w:val="28"/>
          <w:szCs w:val="28"/>
        </w:rPr>
        <w:t>, демонстраци</w:t>
      </w:r>
      <w:r w:rsidR="003E1BC5">
        <w:rPr>
          <w:rFonts w:ascii="Times New Roman" w:hAnsi="Times New Roman" w:cs="Times New Roman"/>
          <w:sz w:val="28"/>
          <w:szCs w:val="28"/>
        </w:rPr>
        <w:t>й</w:t>
      </w:r>
      <w:r w:rsidR="003E1BC5" w:rsidRPr="005A5EDC">
        <w:rPr>
          <w:rFonts w:ascii="Times New Roman" w:hAnsi="Times New Roman" w:cs="Times New Roman"/>
          <w:sz w:val="28"/>
          <w:szCs w:val="28"/>
        </w:rPr>
        <w:t>, шестви</w:t>
      </w:r>
      <w:r w:rsidR="003E1BC5">
        <w:rPr>
          <w:rFonts w:ascii="Times New Roman" w:hAnsi="Times New Roman" w:cs="Times New Roman"/>
          <w:sz w:val="28"/>
          <w:szCs w:val="28"/>
        </w:rPr>
        <w:t>й</w:t>
      </w:r>
      <w:r w:rsidR="003E1BC5" w:rsidRPr="005A5EDC">
        <w:rPr>
          <w:rFonts w:ascii="Times New Roman" w:hAnsi="Times New Roman" w:cs="Times New Roman"/>
          <w:sz w:val="28"/>
          <w:szCs w:val="28"/>
        </w:rPr>
        <w:t xml:space="preserve"> и пикетировани</w:t>
      </w:r>
      <w:r w:rsidR="003E1BC5">
        <w:rPr>
          <w:rFonts w:ascii="Times New Roman" w:hAnsi="Times New Roman" w:cs="Times New Roman"/>
          <w:sz w:val="28"/>
          <w:szCs w:val="28"/>
        </w:rPr>
        <w:t xml:space="preserve">й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от 10 мая </w:t>
      </w:r>
      <w:r w:rsidRPr="005A5ED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5A5EDC">
        <w:rPr>
          <w:rFonts w:ascii="Times New Roman" w:hAnsi="Times New Roman" w:cs="Times New Roman"/>
          <w:sz w:val="28"/>
          <w:szCs w:val="28"/>
        </w:rPr>
        <w:t xml:space="preserve">2232-КЗ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EDC">
        <w:rPr>
          <w:rFonts w:ascii="Times New Roman" w:hAnsi="Times New Roman" w:cs="Times New Roman"/>
          <w:sz w:val="28"/>
          <w:szCs w:val="28"/>
        </w:rPr>
        <w:t>О порядке проведения публичных мероприятий на объектах транспортной инфраструктуры, используемых для транспорта общего пользования</w:t>
      </w:r>
      <w:r w:rsidR="00FC6C8D"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граждан, принимающих участие в публичных мероприятиях, сохранности объектов и помещений, которые используются для проведения публичных мероприятий, а также недопущения нарушения прав и законных интересов лиц, не являющихся участниками публичных мероприятий, </w:t>
      </w:r>
      <w:r w:rsidRPr="0008462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31 Устава муниципального образования Белореченский район, </w:t>
      </w:r>
      <w:r w:rsidRPr="0008462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1.1. Норму предельной заполняемости территории в месте проведения публичного меро</w:t>
      </w:r>
      <w:r>
        <w:rPr>
          <w:rFonts w:ascii="Times New Roman" w:hAnsi="Times New Roman" w:cs="Times New Roman"/>
          <w:sz w:val="28"/>
          <w:szCs w:val="28"/>
        </w:rPr>
        <w:t>приятия - не более 1 чел./кв. м.;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1.2. Норму предельной заполняемости помещения, оборудованного стационарными зрительными местами, в месте проведения публичного мероприятия - не более количест</w:t>
      </w:r>
      <w:r>
        <w:rPr>
          <w:rFonts w:ascii="Times New Roman" w:hAnsi="Times New Roman" w:cs="Times New Roman"/>
          <w:sz w:val="28"/>
          <w:szCs w:val="28"/>
        </w:rPr>
        <w:t>ва стационарных зрительных мест;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1.3. Норму предельной заполняемости помещения, не оборудованного стационарными зрительными местами, в месте проведения публичного мероприятия - не более 1 чел./кв.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1.4. Норму предельной заполняемости территории у спортивно-зрелищных учреждений, кинотеатров и на других площадях - не более 0,8 чел./кв.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>1.5. Норму предельной заполняемости территории на тротуарах, площадках у административных и торговых центров, театров и рынков - не более 0,3 чел./кв. м.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lastRenderedPageBreak/>
        <w:t xml:space="preserve">2. Нормы предельной заполняемости территории объекта транспортной инфраструктуры в месте, где проводится публичное мероприятие, устанавливаются постановлением администрации муниципального образования </w:t>
      </w:r>
      <w:r w:rsidR="00FC6C8D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5A5EDC">
        <w:rPr>
          <w:rFonts w:ascii="Times New Roman" w:hAnsi="Times New Roman" w:cs="Times New Roman"/>
          <w:sz w:val="28"/>
          <w:szCs w:val="28"/>
        </w:rPr>
        <w:t xml:space="preserve">конкретно для каждого публичного мероприятия с учетом требований, предусмотренных </w:t>
      </w:r>
      <w:hyperlink r:id="rId9" w:history="1">
        <w:r w:rsidRPr="005A5EDC">
          <w:rPr>
            <w:rFonts w:ascii="Times New Roman" w:hAnsi="Times New Roman" w:cs="Times New Roman"/>
            <w:sz w:val="28"/>
            <w:szCs w:val="28"/>
          </w:rPr>
          <w:t>частью 3 статьи 2</w:t>
        </w:r>
      </w:hyperlink>
      <w:r w:rsidRPr="005A5ED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10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5A5ED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5EDC">
        <w:rPr>
          <w:rFonts w:ascii="Times New Roman" w:hAnsi="Times New Roman" w:cs="Times New Roman"/>
          <w:sz w:val="28"/>
          <w:szCs w:val="28"/>
        </w:rPr>
        <w:t xml:space="preserve"> 2232-КЗ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EDC">
        <w:rPr>
          <w:rFonts w:ascii="Times New Roman" w:hAnsi="Times New Roman" w:cs="Times New Roman"/>
          <w:sz w:val="28"/>
          <w:szCs w:val="28"/>
        </w:rPr>
        <w:t>О порядке проведения публичных мероприятий на объектах транспортной инфраструктуры, используемых для транспорта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>, и с учетом особенностей этого объекта.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3. При организации и проведении публичных мероприятий с использованием транспортных средств на объектах транспортной инфраструктуры количество транспортных средств, которые смогут осуществлять движение в составе одной организованной транспортной колонны, устанавливается постановлением администрации муниципального образования </w:t>
      </w:r>
      <w:r w:rsidR="00FC6C8D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5A5EDC">
        <w:rPr>
          <w:rFonts w:ascii="Times New Roman" w:hAnsi="Times New Roman" w:cs="Times New Roman"/>
          <w:sz w:val="28"/>
          <w:szCs w:val="28"/>
        </w:rPr>
        <w:t>конкретно для каждого публичного мероприятия с учетом категории транспортных средств. При этом максимальное количество транспортных средств в составе одной организованной транспортной колонны не может быть больше: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30 единиц - для категории </w:t>
      </w:r>
      <w:r w:rsidR="00FC6C8D">
        <w:rPr>
          <w:rFonts w:ascii="Times New Roman" w:hAnsi="Times New Roman" w:cs="Times New Roman"/>
          <w:sz w:val="28"/>
          <w:szCs w:val="28"/>
        </w:rPr>
        <w:t>«</w:t>
      </w:r>
      <w:r w:rsidRPr="005A5EDC">
        <w:rPr>
          <w:rFonts w:ascii="Times New Roman" w:hAnsi="Times New Roman" w:cs="Times New Roman"/>
          <w:sz w:val="28"/>
          <w:szCs w:val="28"/>
        </w:rPr>
        <w:t>A</w:t>
      </w:r>
      <w:r w:rsidR="00FC6C8D"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>;</w:t>
      </w:r>
    </w:p>
    <w:p w:rsidR="005A5EDC" w:rsidRPr="005A5EDC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единиц - для категории «</w:t>
      </w:r>
      <w:r w:rsidR="005A5EDC" w:rsidRPr="005A5ED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EDC" w:rsidRPr="005A5EDC">
        <w:rPr>
          <w:rFonts w:ascii="Times New Roman" w:hAnsi="Times New Roman" w:cs="Times New Roman"/>
          <w:sz w:val="28"/>
          <w:szCs w:val="28"/>
        </w:rPr>
        <w:t>;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15 единиц - для категории </w:t>
      </w:r>
      <w:r w:rsidR="00FC6C8D">
        <w:rPr>
          <w:rFonts w:ascii="Times New Roman" w:hAnsi="Times New Roman" w:cs="Times New Roman"/>
          <w:sz w:val="28"/>
          <w:szCs w:val="28"/>
        </w:rPr>
        <w:t>«</w:t>
      </w:r>
      <w:r w:rsidRPr="005A5EDC">
        <w:rPr>
          <w:rFonts w:ascii="Times New Roman" w:hAnsi="Times New Roman" w:cs="Times New Roman"/>
          <w:sz w:val="28"/>
          <w:szCs w:val="28"/>
        </w:rPr>
        <w:t>C</w:t>
      </w:r>
      <w:r w:rsidR="00FC6C8D"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>;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10 единиц - для категории </w:t>
      </w:r>
      <w:r w:rsidR="00FC6C8D">
        <w:rPr>
          <w:rFonts w:ascii="Times New Roman" w:hAnsi="Times New Roman" w:cs="Times New Roman"/>
          <w:sz w:val="28"/>
          <w:szCs w:val="28"/>
        </w:rPr>
        <w:t>«</w:t>
      </w:r>
      <w:r w:rsidRPr="005A5EDC">
        <w:rPr>
          <w:rFonts w:ascii="Times New Roman" w:hAnsi="Times New Roman" w:cs="Times New Roman"/>
          <w:sz w:val="28"/>
          <w:szCs w:val="28"/>
        </w:rPr>
        <w:t>Д</w:t>
      </w:r>
      <w:r w:rsidR="00FC6C8D">
        <w:rPr>
          <w:rFonts w:ascii="Times New Roman" w:hAnsi="Times New Roman" w:cs="Times New Roman"/>
          <w:sz w:val="28"/>
          <w:szCs w:val="28"/>
        </w:rPr>
        <w:t>»</w:t>
      </w:r>
      <w:r w:rsidRPr="005A5EDC">
        <w:rPr>
          <w:rFonts w:ascii="Times New Roman" w:hAnsi="Times New Roman" w:cs="Times New Roman"/>
          <w:sz w:val="28"/>
          <w:szCs w:val="28"/>
        </w:rPr>
        <w:t>;</w:t>
      </w:r>
    </w:p>
    <w:p w:rsidR="005A5EDC" w:rsidRPr="005A5EDC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единиц - для категории «</w:t>
      </w:r>
      <w:r w:rsidR="005A5EDC" w:rsidRPr="005A5E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EDC" w:rsidRPr="005A5EDC">
        <w:rPr>
          <w:rFonts w:ascii="Times New Roman" w:hAnsi="Times New Roman" w:cs="Times New Roman"/>
          <w:sz w:val="28"/>
          <w:szCs w:val="28"/>
        </w:rPr>
        <w:t>.</w:t>
      </w:r>
    </w:p>
    <w:p w:rsidR="005A5EDC" w:rsidRPr="005A5EDC" w:rsidRDefault="005A5EDC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DC">
        <w:rPr>
          <w:rFonts w:ascii="Times New Roman" w:hAnsi="Times New Roman" w:cs="Times New Roman"/>
          <w:sz w:val="28"/>
          <w:szCs w:val="28"/>
        </w:rPr>
        <w:t xml:space="preserve">При использовании в составе одной организованной транспортной колонны транспортных средств различных категорий их максимальное количество устанавливается постановлением администрации муниципального образования </w:t>
      </w:r>
      <w:r w:rsidR="00FC6C8D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5A5EDC">
        <w:rPr>
          <w:rFonts w:ascii="Times New Roman" w:hAnsi="Times New Roman" w:cs="Times New Roman"/>
          <w:sz w:val="28"/>
          <w:szCs w:val="28"/>
        </w:rPr>
        <w:t>из расчета общей длины колонны не более 200 метров.</w:t>
      </w:r>
      <w:bookmarkStart w:id="0" w:name="_GoBack"/>
      <w:bookmarkEnd w:id="0"/>
    </w:p>
    <w:p w:rsidR="00A07E9F" w:rsidRPr="00367B51" w:rsidRDefault="00A07E9F" w:rsidP="00A07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Общему отделу у</w:t>
      </w:r>
      <w:r w:rsidRPr="00367B5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B51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образования Белореченский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Pr="00367B51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FC6C8D" w:rsidRPr="00FC6C8D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8D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C8D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Белореченский район </w:t>
      </w:r>
      <w:proofErr w:type="spellStart"/>
      <w:r w:rsidRPr="00FC6C8D">
        <w:rPr>
          <w:rFonts w:ascii="Times New Roman" w:hAnsi="Times New Roman" w:cs="Times New Roman"/>
          <w:sz w:val="28"/>
          <w:szCs w:val="28"/>
        </w:rPr>
        <w:t>Кихаева</w:t>
      </w:r>
      <w:proofErr w:type="spellEnd"/>
      <w:r w:rsidRPr="00FC6C8D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A07E9F" w:rsidRPr="00A619D1" w:rsidRDefault="00A07E9F" w:rsidP="00A07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19D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A619D1">
        <w:rPr>
          <w:rFonts w:ascii="Times New Roman" w:hAnsi="Times New Roman" w:cs="Times New Roman"/>
          <w:sz w:val="28"/>
          <w:szCs w:val="28"/>
        </w:rPr>
        <w:t>.</w:t>
      </w:r>
    </w:p>
    <w:p w:rsidR="00FC6C8D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E9F" w:rsidRPr="00FC6C8D" w:rsidRDefault="00A07E9F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P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C8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C8D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        </w:t>
      </w:r>
      <w:proofErr w:type="spellStart"/>
      <w:r w:rsidRPr="00FC6C8D">
        <w:rPr>
          <w:rFonts w:ascii="Times New Roman" w:hAnsi="Times New Roman" w:cs="Times New Roman"/>
          <w:sz w:val="28"/>
          <w:szCs w:val="28"/>
        </w:rPr>
        <w:t>А.Н.Шаповалов</w:t>
      </w:r>
      <w:proofErr w:type="spellEnd"/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6D2F" w:rsidRDefault="00486D2F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6D2F" w:rsidSect="008F4C38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9D" w:rsidRDefault="00C26D9D" w:rsidP="00FC6C8D">
      <w:pPr>
        <w:spacing w:after="0" w:line="240" w:lineRule="auto"/>
      </w:pPr>
      <w:r>
        <w:separator/>
      </w:r>
    </w:p>
  </w:endnote>
  <w:endnote w:type="continuationSeparator" w:id="0">
    <w:p w:rsidR="00C26D9D" w:rsidRDefault="00C26D9D" w:rsidP="00F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9D" w:rsidRDefault="00C26D9D" w:rsidP="00FC6C8D">
      <w:pPr>
        <w:spacing w:after="0" w:line="240" w:lineRule="auto"/>
      </w:pPr>
      <w:r>
        <w:separator/>
      </w:r>
    </w:p>
  </w:footnote>
  <w:footnote w:type="continuationSeparator" w:id="0">
    <w:p w:rsidR="00C26D9D" w:rsidRDefault="00C26D9D" w:rsidP="00FC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D" w:rsidRPr="00FC6C8D" w:rsidRDefault="00A07E9F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FC6C8D" w:rsidRPr="008F4C38" w:rsidRDefault="00FC6C8D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DC"/>
    <w:rsid w:val="002E1DA7"/>
    <w:rsid w:val="003E1BC5"/>
    <w:rsid w:val="00486D2F"/>
    <w:rsid w:val="00547ADD"/>
    <w:rsid w:val="005A5EDC"/>
    <w:rsid w:val="006434D6"/>
    <w:rsid w:val="006873F1"/>
    <w:rsid w:val="008F4C38"/>
    <w:rsid w:val="00A05980"/>
    <w:rsid w:val="00A07320"/>
    <w:rsid w:val="00A07E9F"/>
    <w:rsid w:val="00B13AC1"/>
    <w:rsid w:val="00B554D2"/>
    <w:rsid w:val="00BE3902"/>
    <w:rsid w:val="00C26D9D"/>
    <w:rsid w:val="00F94595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8D"/>
  </w:style>
  <w:style w:type="paragraph" w:styleId="a5">
    <w:name w:val="footer"/>
    <w:basedOn w:val="a"/>
    <w:link w:val="a6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8D"/>
  </w:style>
  <w:style w:type="paragraph" w:customStyle="1" w:styleId="1">
    <w:name w:val="обычный_1 Знак Знак Знак Знак Знак Знак Знак Знак Знак"/>
    <w:basedOn w:val="a"/>
    <w:rsid w:val="00FC6C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8D"/>
  </w:style>
  <w:style w:type="paragraph" w:styleId="a5">
    <w:name w:val="footer"/>
    <w:basedOn w:val="a"/>
    <w:link w:val="a6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8D"/>
  </w:style>
  <w:style w:type="paragraph" w:customStyle="1" w:styleId="1">
    <w:name w:val="обычный_1 Знак Знак Знак Знак Знак Знак Знак Знак Знак"/>
    <w:basedOn w:val="a"/>
    <w:rsid w:val="00FC6C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B6CA84B5E027B9D89A91B617886C039875AA37BAD76521AB75B0E1C5E5D71B814BD5967E0B2BBE958984FC3F62E638447H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CB6CA84B5E027B9D89B7167714D9CA3D8C0CA678AA740345E25D59430E5B24EA54E30034A2F9B6E340844FC94EH8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CB6CA84B5E027B9D89A91B617886C039875AA37BAD76521AB75B0E1C5E5D71B814BD5975E0EAB7EB5E864ECCE37832C22458ED46A5A4C48FF9E43046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agopyan</dc:creator>
  <cp:lastModifiedBy>agopyan</cp:lastModifiedBy>
  <cp:revision>12</cp:revision>
  <cp:lastPrinted>2020-08-28T05:24:00Z</cp:lastPrinted>
  <dcterms:created xsi:type="dcterms:W3CDTF">2020-08-26T14:07:00Z</dcterms:created>
  <dcterms:modified xsi:type="dcterms:W3CDTF">2020-08-28T05:24:00Z</dcterms:modified>
</cp:coreProperties>
</file>